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F0" w:rsidRDefault="006028F0" w:rsidP="00EB31E5">
      <w:pPr>
        <w:pStyle w:val="NormaleWeb"/>
        <w:spacing w:before="288" w:beforeAutospacing="0" w:after="0" w:afterAutospacing="0"/>
        <w:textAlignment w:val="baseline"/>
        <w:rPr>
          <w:rFonts w:eastAsiaTheme="minorEastAsia" w:cstheme="minorBidi"/>
          <w:color w:val="000000" w:themeColor="text1"/>
          <w:kern w:val="24"/>
          <w:sz w:val="28"/>
          <w:szCs w:val="28"/>
        </w:rPr>
      </w:pP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Riv. Congr. fasc. 39, 1931, Una delle lettere di Silvio Pellico al nostro P. Antonio Bottari, pag. 204-205</w:t>
      </w:r>
      <w:bookmarkStart w:id="0" w:name="_GoBack"/>
      <w:bookmarkEnd w:id="0"/>
    </w:p>
    <w:p w:rsidR="006028F0" w:rsidRDefault="006028F0" w:rsidP="00EB31E5">
      <w:pPr>
        <w:pStyle w:val="NormaleWeb"/>
        <w:spacing w:before="288" w:beforeAutospacing="0" w:after="0" w:afterAutospacing="0"/>
        <w:textAlignment w:val="baseline"/>
        <w:rPr>
          <w:rFonts w:eastAsiaTheme="minorEastAsia" w:cstheme="minorBidi"/>
          <w:color w:val="000000" w:themeColor="text1"/>
          <w:kern w:val="24"/>
          <w:sz w:val="28"/>
          <w:szCs w:val="28"/>
        </w:rPr>
      </w:pPr>
    </w:p>
    <w:p w:rsidR="00EB31E5" w:rsidRDefault="00EB31E5" w:rsidP="00EB31E5">
      <w:pPr>
        <w:pStyle w:val="NormaleWeb"/>
        <w:spacing w:before="288" w:beforeAutospacing="0" w:after="0" w:afterAutospacing="0"/>
        <w:textAlignment w:val="baseline"/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</w:pPr>
      <w:r w:rsidRPr="00AD1AFE">
        <w:rPr>
          <w:rFonts w:eastAsiaTheme="minorEastAsia" w:cstheme="minorBidi"/>
          <w:color w:val="000000" w:themeColor="text1"/>
          <w:kern w:val="24"/>
          <w:sz w:val="28"/>
          <w:szCs w:val="28"/>
        </w:rPr>
        <w:t>Da</w:t>
      </w:r>
      <w:r w:rsidR="006028F0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AD1AFE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>Rivista della Congregazione Somasca,</w:t>
      </w:r>
    </w:p>
    <w:p w:rsidR="006028F0" w:rsidRPr="00AD1AFE" w:rsidRDefault="006028F0" w:rsidP="00EB31E5">
      <w:pPr>
        <w:pStyle w:val="NormaleWeb"/>
        <w:spacing w:before="288" w:beforeAutospacing="0" w:after="0" w:afterAutospacing="0"/>
        <w:textAlignment w:val="baseline"/>
        <w:rPr>
          <w:i/>
          <w:sz w:val="28"/>
          <w:szCs w:val="28"/>
        </w:rPr>
      </w:pPr>
    </w:p>
    <w:p w:rsidR="00EB31E5" w:rsidRPr="00AD1AFE" w:rsidRDefault="00EB31E5" w:rsidP="00EB31E5">
      <w:pPr>
        <w:pStyle w:val="NormaleWeb"/>
        <w:spacing w:before="288" w:beforeAutospacing="0" w:after="0" w:afterAutospacing="0"/>
        <w:textAlignment w:val="baseline"/>
        <w:rPr>
          <w:sz w:val="28"/>
          <w:szCs w:val="28"/>
        </w:rPr>
      </w:pPr>
      <w:r w:rsidRPr="00AD1AFE">
        <w:rPr>
          <w:rFonts w:eastAsiaTheme="minorEastAsia" w:cstheme="minorBidi"/>
          <w:color w:val="000000" w:themeColor="text1"/>
          <w:kern w:val="24"/>
          <w:sz w:val="28"/>
          <w:szCs w:val="28"/>
        </w:rPr>
        <w:t>Fascicolo 136, 1961, pag. 70-74,</w:t>
      </w:r>
    </w:p>
    <w:p w:rsidR="00EB31E5" w:rsidRPr="00AD1AFE" w:rsidRDefault="00EB31E5" w:rsidP="00EB31E5">
      <w:pPr>
        <w:pStyle w:val="NormaleWeb"/>
        <w:spacing w:before="288" w:beforeAutospacing="0" w:after="0" w:afterAutospacing="0"/>
        <w:textAlignment w:val="baseline"/>
        <w:rPr>
          <w:sz w:val="28"/>
          <w:szCs w:val="28"/>
        </w:rPr>
      </w:pPr>
      <w:r w:rsidRPr="00AD1AFE">
        <w:rPr>
          <w:rFonts w:eastAsiaTheme="minorEastAsia" w:cstheme="minorBidi"/>
          <w:color w:val="000000" w:themeColor="text1"/>
          <w:kern w:val="24"/>
          <w:sz w:val="28"/>
          <w:szCs w:val="28"/>
        </w:rPr>
        <w:t>P. Tentorio Marco crs,</w:t>
      </w:r>
    </w:p>
    <w:p w:rsidR="00EB31E5" w:rsidRPr="00AD1AFE" w:rsidRDefault="00EB31E5" w:rsidP="00EB31E5">
      <w:pPr>
        <w:pStyle w:val="NormaleWeb"/>
        <w:spacing w:before="288" w:beforeAutospacing="0" w:after="0" w:afterAutospacing="0"/>
        <w:textAlignment w:val="baseline"/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</w:pPr>
      <w:r w:rsidRPr="00AD1AFE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>Lettere ascetiche di D. Antonio Rosmini a P. Antonio Bottari crs</w:t>
      </w:r>
    </w:p>
    <w:p w:rsidR="00AD1AFE" w:rsidRPr="00AD1AFE" w:rsidRDefault="00AD1AFE" w:rsidP="00EB31E5">
      <w:pPr>
        <w:pStyle w:val="NormaleWeb"/>
        <w:spacing w:before="288" w:beforeAutospacing="0" w:after="0" w:afterAutospacing="0"/>
        <w:textAlignment w:val="baseline"/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</w:pPr>
    </w:p>
    <w:p w:rsidR="00AD1AFE" w:rsidRDefault="00AD1AFE" w:rsidP="00EB31E5">
      <w:pPr>
        <w:pStyle w:val="NormaleWeb"/>
        <w:spacing w:before="288" w:beforeAutospacing="0" w:after="0" w:afterAutospacing="0"/>
        <w:textAlignment w:val="baseline"/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</w:pPr>
      <w:r w:rsidRPr="00AD1AFE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 xml:space="preserve">Riv. Congr., fasc. 137, </w:t>
      </w:r>
      <w:r w:rsidRPr="00AD1AFE">
        <w:rPr>
          <w:rFonts w:eastAsiaTheme="minorEastAsia" w:cstheme="minorBidi"/>
          <w:b/>
          <w:i/>
          <w:color w:val="000000" w:themeColor="text1"/>
          <w:kern w:val="24"/>
          <w:sz w:val="28"/>
          <w:szCs w:val="28"/>
        </w:rPr>
        <w:t xml:space="preserve">Consigli di A. Rosmini sull’educazione, </w:t>
      </w:r>
      <w:r w:rsidRPr="00AD1AFE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>pag. 108-112.</w:t>
      </w:r>
    </w:p>
    <w:p w:rsidR="00E60E3F" w:rsidRDefault="00E60E3F" w:rsidP="00EB31E5">
      <w:pPr>
        <w:pStyle w:val="NormaleWeb"/>
        <w:spacing w:before="288" w:beforeAutospacing="0" w:after="0" w:afterAutospacing="0"/>
        <w:textAlignment w:val="baseline"/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</w:pPr>
    </w:p>
    <w:p w:rsidR="00E60E3F" w:rsidRPr="00E60E3F" w:rsidRDefault="00E60E3F" w:rsidP="00EB31E5">
      <w:pPr>
        <w:pStyle w:val="NormaleWeb"/>
        <w:spacing w:before="288" w:beforeAutospacing="0" w:after="0" w:afterAutospacing="0"/>
        <w:textAlignment w:val="baseline"/>
        <w:rPr>
          <w:b/>
          <w:sz w:val="28"/>
          <w:szCs w:val="28"/>
        </w:rPr>
      </w:pPr>
      <w:r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 xml:space="preserve">Riv. Congr. fasc. 139, 1962, P. Marco Tentorio, </w:t>
      </w:r>
      <w:r>
        <w:rPr>
          <w:rFonts w:eastAsiaTheme="minorEastAsia" w:cstheme="minorBidi"/>
          <w:b/>
          <w:i/>
          <w:color w:val="000000" w:themeColor="text1"/>
          <w:kern w:val="24"/>
          <w:sz w:val="28"/>
          <w:szCs w:val="28"/>
        </w:rPr>
        <w:t xml:space="preserve">Suggerimenti e indicazioni dati da Rosmini per lo studio a P. Bottari crs, </w:t>
      </w:r>
      <w:r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>pag. 11-16</w:t>
      </w:r>
    </w:p>
    <w:p w:rsidR="00247BA5" w:rsidRDefault="00247BA5"/>
    <w:sectPr w:rsidR="00247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E5"/>
    <w:rsid w:val="00247BA5"/>
    <w:rsid w:val="006028F0"/>
    <w:rsid w:val="00AD1AFE"/>
    <w:rsid w:val="00E60E3F"/>
    <w:rsid w:val="00E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B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B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2016-12-06T12:41:00Z</dcterms:created>
  <dcterms:modified xsi:type="dcterms:W3CDTF">2018-01-15T09:40:00Z</dcterms:modified>
</cp:coreProperties>
</file>