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22" w:rsidRPr="00E10942" w:rsidRDefault="00E10942">
      <w:pPr>
        <w:rPr>
          <w:sz w:val="28"/>
          <w:szCs w:val="28"/>
        </w:rPr>
      </w:pPr>
      <w:r>
        <w:rPr>
          <w:sz w:val="28"/>
          <w:szCs w:val="28"/>
        </w:rPr>
        <w:t>Riv. Congr. fasc. 3, 1915, Necrologio di P. Mantovani Gaetano, pag. 32</w:t>
      </w:r>
      <w:bookmarkStart w:id="0" w:name="_GoBack"/>
      <w:bookmarkEnd w:id="0"/>
    </w:p>
    <w:sectPr w:rsidR="00A37022" w:rsidRPr="00E10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42"/>
    <w:rsid w:val="00A37022"/>
    <w:rsid w:val="00E1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2018-01-09T14:18:00Z</dcterms:created>
  <dcterms:modified xsi:type="dcterms:W3CDTF">2018-01-09T14:20:00Z</dcterms:modified>
</cp:coreProperties>
</file>