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F0" w:rsidRDefault="00A85EF0" w:rsidP="00A85EF0">
      <w:pPr>
        <w:ind w:right="1133"/>
        <w:jc w:val="right"/>
        <w:rPr>
          <w:sz w:val="28"/>
          <w:szCs w:val="28"/>
        </w:rPr>
      </w:pPr>
      <w:r>
        <w:rPr>
          <w:sz w:val="28"/>
          <w:szCs w:val="28"/>
        </w:rPr>
        <w:t>pag. 74</w:t>
      </w:r>
    </w:p>
    <w:p w:rsidR="00A85EF0" w:rsidRDefault="00A85EF0" w:rsidP="00A85EF0">
      <w:pPr>
        <w:ind w:right="1133"/>
        <w:jc w:val="center"/>
        <w:rPr>
          <w:b/>
          <w:sz w:val="28"/>
          <w:szCs w:val="28"/>
        </w:rPr>
      </w:pPr>
      <w:r>
        <w:rPr>
          <w:b/>
          <w:sz w:val="28"/>
          <w:szCs w:val="28"/>
        </w:rPr>
        <w:t>“SAN GIROLAMO MIANI”</w:t>
      </w:r>
    </w:p>
    <w:p w:rsidR="00A85EF0" w:rsidRPr="00A85EF0" w:rsidRDefault="00A85EF0" w:rsidP="00A85EF0">
      <w:pPr>
        <w:ind w:right="1133"/>
        <w:jc w:val="center"/>
        <w:rPr>
          <w:b/>
          <w:sz w:val="28"/>
          <w:szCs w:val="28"/>
        </w:rPr>
      </w:pPr>
      <w:r>
        <w:rPr>
          <w:b/>
          <w:sz w:val="28"/>
          <w:szCs w:val="28"/>
        </w:rPr>
        <w:t>CON</w:t>
      </w:r>
      <w:r w:rsidRPr="00A85EF0">
        <w:rPr>
          <w:b/>
          <w:sz w:val="28"/>
          <w:szCs w:val="28"/>
        </w:rPr>
        <w:t>T</w:t>
      </w:r>
      <w:r>
        <w:rPr>
          <w:b/>
          <w:sz w:val="28"/>
          <w:szCs w:val="28"/>
        </w:rPr>
        <w:t>RIBUTO</w:t>
      </w:r>
      <w:r w:rsidRPr="00A85EF0">
        <w:rPr>
          <w:b/>
          <w:sz w:val="28"/>
          <w:szCs w:val="28"/>
        </w:rPr>
        <w:t xml:space="preserve"> ALLA </w:t>
      </w:r>
      <w:r>
        <w:rPr>
          <w:b/>
          <w:sz w:val="28"/>
          <w:szCs w:val="28"/>
        </w:rPr>
        <w:t>CO</w:t>
      </w:r>
      <w:r w:rsidRPr="00A85EF0">
        <w:rPr>
          <w:b/>
          <w:sz w:val="28"/>
          <w:szCs w:val="28"/>
        </w:rPr>
        <w:t>N</w:t>
      </w:r>
      <w:r>
        <w:rPr>
          <w:b/>
          <w:sz w:val="28"/>
          <w:szCs w:val="28"/>
        </w:rPr>
        <w:t>OSC</w:t>
      </w:r>
      <w:r w:rsidRPr="00A85EF0">
        <w:rPr>
          <w:b/>
          <w:sz w:val="28"/>
          <w:szCs w:val="28"/>
        </w:rPr>
        <w:t>EN</w:t>
      </w:r>
      <w:r>
        <w:rPr>
          <w:b/>
          <w:sz w:val="28"/>
          <w:szCs w:val="28"/>
        </w:rPr>
        <w:t>Z</w:t>
      </w:r>
      <w:r w:rsidRPr="00A85EF0">
        <w:rPr>
          <w:b/>
          <w:sz w:val="28"/>
          <w:szCs w:val="28"/>
        </w:rPr>
        <w:t xml:space="preserve">A </w:t>
      </w:r>
      <w:r>
        <w:rPr>
          <w:b/>
          <w:sz w:val="28"/>
          <w:szCs w:val="28"/>
        </w:rPr>
        <w:t>D</w:t>
      </w:r>
      <w:r w:rsidRPr="00A85EF0">
        <w:rPr>
          <w:b/>
          <w:sz w:val="28"/>
          <w:szCs w:val="28"/>
        </w:rPr>
        <w:t xml:space="preserve">ELLA PRERIFORMA </w:t>
      </w:r>
      <w:r>
        <w:rPr>
          <w:b/>
          <w:sz w:val="28"/>
          <w:szCs w:val="28"/>
        </w:rPr>
        <w:t>C</w:t>
      </w:r>
      <w:r w:rsidRPr="00A85EF0">
        <w:rPr>
          <w:b/>
          <w:sz w:val="28"/>
          <w:szCs w:val="28"/>
        </w:rPr>
        <w:t>AT</w:t>
      </w:r>
      <w:r>
        <w:rPr>
          <w:b/>
          <w:sz w:val="28"/>
          <w:szCs w:val="28"/>
        </w:rPr>
        <w:t>TO</w:t>
      </w:r>
      <w:r w:rsidRPr="00A85EF0">
        <w:rPr>
          <w:b/>
          <w:sz w:val="28"/>
          <w:szCs w:val="28"/>
        </w:rPr>
        <w:t>LI</w:t>
      </w:r>
      <w:r>
        <w:rPr>
          <w:b/>
          <w:sz w:val="28"/>
          <w:szCs w:val="28"/>
        </w:rPr>
        <w:t>C</w:t>
      </w:r>
      <w:r w:rsidRPr="00A85EF0">
        <w:rPr>
          <w:b/>
          <w:sz w:val="28"/>
          <w:szCs w:val="28"/>
        </w:rPr>
        <w:t>A.</w:t>
      </w:r>
    </w:p>
    <w:p w:rsidR="00A85EF0" w:rsidRDefault="00A85EF0" w:rsidP="0053689E">
      <w:pPr>
        <w:ind w:right="1133"/>
        <w:jc w:val="both"/>
        <w:rPr>
          <w:sz w:val="28"/>
          <w:szCs w:val="28"/>
        </w:rPr>
      </w:pPr>
    </w:p>
    <w:p w:rsidR="0053689E" w:rsidRPr="00A85EF0" w:rsidRDefault="0053689E" w:rsidP="0053689E">
      <w:pPr>
        <w:ind w:right="1133"/>
        <w:jc w:val="both"/>
        <w:rPr>
          <w:b/>
          <w:sz w:val="28"/>
          <w:szCs w:val="28"/>
          <w:u w:val="single"/>
        </w:rPr>
      </w:pPr>
      <w:r w:rsidRPr="00A85EF0">
        <w:rPr>
          <w:b/>
          <w:sz w:val="28"/>
          <w:szCs w:val="28"/>
          <w:u w:val="single"/>
        </w:rPr>
        <w:t>3.7. Ritorno a Castelnuovo (1516 - 1527).</w:t>
      </w:r>
    </w:p>
    <w:p w:rsidR="0053689E" w:rsidRPr="0053689E" w:rsidRDefault="00A85EF0" w:rsidP="0053689E">
      <w:pPr>
        <w:ind w:right="1133"/>
        <w:jc w:val="both"/>
        <w:rPr>
          <w:sz w:val="28"/>
          <w:szCs w:val="28"/>
        </w:rPr>
      </w:pPr>
      <w:r>
        <w:rPr>
          <w:sz w:val="28"/>
          <w:szCs w:val="28"/>
        </w:rPr>
        <w:tab/>
      </w:r>
      <w:r w:rsidR="0053689E" w:rsidRPr="0053689E">
        <w:rPr>
          <w:sz w:val="28"/>
          <w:szCs w:val="28"/>
        </w:rPr>
        <w:t>Girolamo tornò a Castelnuovo nel 1516</w:t>
      </w:r>
      <w:r>
        <w:rPr>
          <w:rStyle w:val="Rimandonotaapidipagina"/>
          <w:sz w:val="28"/>
          <w:szCs w:val="28"/>
        </w:rPr>
        <w:footnoteReference w:id="1"/>
      </w:r>
      <w:r w:rsidR="0053689E" w:rsidRPr="0053689E">
        <w:rPr>
          <w:sz w:val="28"/>
          <w:szCs w:val="28"/>
        </w:rPr>
        <w:t xml:space="preserve"> al termine della</w:t>
      </w:r>
      <w:r w:rsidR="0056129D">
        <w:rPr>
          <w:sz w:val="28"/>
          <w:szCs w:val="28"/>
        </w:rPr>
        <w:t xml:space="preserve"> </w:t>
      </w:r>
      <w:r w:rsidR="0053689E" w:rsidRPr="0053689E">
        <w:rPr>
          <w:sz w:val="28"/>
          <w:szCs w:val="28"/>
        </w:rPr>
        <w:t>guerra e vi rimase fino al 1527. Purtroppo di questo lungo periodo non conserviamo alcuna memoria</w:t>
      </w:r>
      <w:r w:rsidR="00FA6249">
        <w:rPr>
          <w:rStyle w:val="Rimandonotaapidipagina"/>
          <w:sz w:val="28"/>
          <w:szCs w:val="28"/>
        </w:rPr>
        <w:footnoteReference w:id="2"/>
      </w:r>
      <w:r w:rsidR="0053689E" w:rsidRPr="0053689E">
        <w:rPr>
          <w:sz w:val="28"/>
          <w:szCs w:val="28"/>
        </w:rPr>
        <w:t>.</w:t>
      </w:r>
    </w:p>
    <w:p w:rsidR="0053689E" w:rsidRPr="0053689E" w:rsidRDefault="00FA6249" w:rsidP="0053689E">
      <w:pPr>
        <w:ind w:right="1133"/>
        <w:jc w:val="both"/>
        <w:rPr>
          <w:sz w:val="28"/>
          <w:szCs w:val="28"/>
        </w:rPr>
      </w:pPr>
      <w:r>
        <w:rPr>
          <w:sz w:val="28"/>
          <w:szCs w:val="28"/>
        </w:rPr>
        <w:tab/>
      </w:r>
      <w:r w:rsidR="0053689E" w:rsidRPr="0053689E">
        <w:rPr>
          <w:sz w:val="28"/>
          <w:szCs w:val="28"/>
        </w:rPr>
        <w:t>Luca a Venezia trattava gli affari di famiglia. Si era sposato</w:t>
      </w:r>
      <w:r>
        <w:rPr>
          <w:sz w:val="28"/>
          <w:szCs w:val="28"/>
        </w:rPr>
        <w:t xml:space="preserve"> </w:t>
      </w:r>
      <w:r w:rsidR="0053689E" w:rsidRPr="0053689E">
        <w:rPr>
          <w:sz w:val="28"/>
          <w:szCs w:val="28"/>
        </w:rPr>
        <w:t>ed aveva tre figli: Gianni Alvise, Eleonora ed Elena</w:t>
      </w:r>
      <w:r>
        <w:rPr>
          <w:rStyle w:val="Rimandonotaapidipagina"/>
          <w:sz w:val="28"/>
          <w:szCs w:val="28"/>
        </w:rPr>
        <w:footnoteReference w:id="3"/>
      </w:r>
      <w:r w:rsidR="0053689E" w:rsidRPr="0053689E">
        <w:rPr>
          <w:sz w:val="28"/>
          <w:szCs w:val="28"/>
        </w:rPr>
        <w:t>.</w:t>
      </w:r>
    </w:p>
    <w:p w:rsidR="0053689E" w:rsidRPr="0053689E" w:rsidRDefault="009F520D" w:rsidP="0053689E">
      <w:pPr>
        <w:ind w:right="1133"/>
        <w:jc w:val="both"/>
        <w:rPr>
          <w:sz w:val="28"/>
          <w:szCs w:val="28"/>
        </w:rPr>
      </w:pPr>
      <w:r>
        <w:rPr>
          <w:sz w:val="28"/>
          <w:szCs w:val="28"/>
        </w:rPr>
        <w:tab/>
      </w:r>
      <w:r w:rsidR="0053689E" w:rsidRPr="0053689E">
        <w:rPr>
          <w:sz w:val="28"/>
          <w:szCs w:val="28"/>
        </w:rPr>
        <w:t>Carlo sempre in giro: capitano in Valcamonica e, nel 1518,</w:t>
      </w:r>
      <w:r>
        <w:rPr>
          <w:sz w:val="28"/>
          <w:szCs w:val="28"/>
        </w:rPr>
        <w:t xml:space="preserve"> </w:t>
      </w:r>
      <w:r w:rsidR="0053689E" w:rsidRPr="0053689E">
        <w:rPr>
          <w:sz w:val="28"/>
          <w:szCs w:val="28"/>
        </w:rPr>
        <w:t>castellano a Breno, sempre in Valcamonica</w:t>
      </w:r>
      <w:r>
        <w:rPr>
          <w:rStyle w:val="Rimandonotaapidipagina"/>
          <w:sz w:val="28"/>
          <w:szCs w:val="28"/>
        </w:rPr>
        <w:footnoteReference w:id="4"/>
      </w:r>
      <w:r w:rsidR="0053689E" w:rsidRPr="0053689E">
        <w:rPr>
          <w:sz w:val="28"/>
          <w:szCs w:val="28"/>
        </w:rPr>
        <w:t>.</w:t>
      </w:r>
    </w:p>
    <w:p w:rsidR="0053689E" w:rsidRPr="0053689E" w:rsidRDefault="0053689E" w:rsidP="009F520D">
      <w:pPr>
        <w:ind w:right="1133"/>
        <w:jc w:val="right"/>
        <w:rPr>
          <w:sz w:val="28"/>
          <w:szCs w:val="28"/>
        </w:rPr>
      </w:pPr>
      <w:r w:rsidRPr="0053689E">
        <w:rPr>
          <w:sz w:val="28"/>
          <w:szCs w:val="28"/>
        </w:rPr>
        <w:t>pag. 75</w:t>
      </w:r>
    </w:p>
    <w:p w:rsidR="0053689E" w:rsidRPr="0053689E" w:rsidRDefault="00FE67D5" w:rsidP="0053689E">
      <w:pPr>
        <w:ind w:right="1133"/>
        <w:jc w:val="both"/>
        <w:rPr>
          <w:sz w:val="28"/>
          <w:szCs w:val="28"/>
        </w:rPr>
      </w:pPr>
      <w:r>
        <w:rPr>
          <w:sz w:val="28"/>
          <w:szCs w:val="28"/>
        </w:rPr>
        <w:tab/>
      </w:r>
      <w:r w:rsidR="0053689E" w:rsidRPr="0053689E">
        <w:rPr>
          <w:sz w:val="28"/>
          <w:szCs w:val="28"/>
        </w:rPr>
        <w:t>Marco impiegato in uffici pubblici: provveditore a Cividale</w:t>
      </w:r>
      <w:r>
        <w:rPr>
          <w:sz w:val="28"/>
          <w:szCs w:val="28"/>
        </w:rPr>
        <w:t xml:space="preserve"> </w:t>
      </w:r>
      <w:r w:rsidR="0053689E" w:rsidRPr="0053689E">
        <w:rPr>
          <w:sz w:val="28"/>
          <w:szCs w:val="28"/>
        </w:rPr>
        <w:t>di Belluno nel 1516</w:t>
      </w:r>
      <w:r>
        <w:rPr>
          <w:rStyle w:val="Rimandonotaapidipagina"/>
          <w:sz w:val="28"/>
          <w:szCs w:val="28"/>
        </w:rPr>
        <w:footnoteReference w:id="5"/>
      </w:r>
      <w:r w:rsidR="0053689E" w:rsidRPr="0053689E">
        <w:rPr>
          <w:sz w:val="28"/>
          <w:szCs w:val="28"/>
        </w:rPr>
        <w:t>, podestà e capitano nel 1517</w:t>
      </w:r>
      <w:r>
        <w:rPr>
          <w:rStyle w:val="Rimandonotaapidipagina"/>
          <w:sz w:val="28"/>
          <w:szCs w:val="28"/>
        </w:rPr>
        <w:footnoteReference w:id="6"/>
      </w:r>
      <w:r w:rsidR="0053689E" w:rsidRPr="0053689E">
        <w:rPr>
          <w:sz w:val="28"/>
          <w:szCs w:val="28"/>
        </w:rPr>
        <w:t>. Intanto gli</w:t>
      </w:r>
      <w:r>
        <w:rPr>
          <w:sz w:val="28"/>
          <w:szCs w:val="28"/>
        </w:rPr>
        <w:t xml:space="preserve"> </w:t>
      </w:r>
      <w:r w:rsidR="0053689E" w:rsidRPr="0053689E">
        <w:rPr>
          <w:sz w:val="28"/>
          <w:szCs w:val="28"/>
        </w:rPr>
        <w:t>moriva la moglie e, forse anche per questo, lo troviamo impigliato, alla fine del luglio 1518, in una vertenza di natura economica</w:t>
      </w:r>
      <w:r>
        <w:rPr>
          <w:sz w:val="28"/>
          <w:szCs w:val="28"/>
        </w:rPr>
        <w:t xml:space="preserve"> </w:t>
      </w:r>
      <w:r w:rsidR="0053689E" w:rsidRPr="0053689E">
        <w:rPr>
          <w:sz w:val="28"/>
          <w:szCs w:val="28"/>
        </w:rPr>
        <w:t>con il suocero Spandolin di Costantinopoli</w:t>
      </w:r>
      <w:r>
        <w:rPr>
          <w:rStyle w:val="Rimandonotaapidipagina"/>
          <w:sz w:val="28"/>
          <w:szCs w:val="28"/>
        </w:rPr>
        <w:footnoteReference w:id="7"/>
      </w:r>
      <w:r w:rsidR="0053689E" w:rsidRPr="0053689E">
        <w:rPr>
          <w:sz w:val="28"/>
          <w:szCs w:val="28"/>
        </w:rPr>
        <w:t>. Nel novembre</w:t>
      </w:r>
      <w:r w:rsidR="007E503F">
        <w:rPr>
          <w:sz w:val="28"/>
          <w:szCs w:val="28"/>
        </w:rPr>
        <w:t xml:space="preserve"> </w:t>
      </w:r>
      <w:r w:rsidR="0053689E" w:rsidRPr="0053689E">
        <w:rPr>
          <w:sz w:val="28"/>
          <w:szCs w:val="28"/>
        </w:rPr>
        <w:t>1518 è eletto provveditore alla giustizia nuova. Negli anni</w:t>
      </w:r>
      <w:r w:rsidR="007E503F">
        <w:rPr>
          <w:sz w:val="28"/>
          <w:szCs w:val="28"/>
        </w:rPr>
        <w:t xml:space="preserve"> </w:t>
      </w:r>
      <w:r w:rsidR="0053689E" w:rsidRPr="0053689E">
        <w:rPr>
          <w:sz w:val="28"/>
          <w:szCs w:val="28"/>
        </w:rPr>
        <w:t>seguenti prende parte a parecchi s</w:t>
      </w:r>
      <w:r w:rsidR="007E503F">
        <w:rPr>
          <w:sz w:val="28"/>
          <w:szCs w:val="28"/>
        </w:rPr>
        <w:t>crutini, ma senza riuscire elet</w:t>
      </w:r>
      <w:r w:rsidR="0053689E" w:rsidRPr="0053689E">
        <w:rPr>
          <w:sz w:val="28"/>
          <w:szCs w:val="28"/>
        </w:rPr>
        <w:t>to: bailo a Costantinopoli, sindaco in levante, provveditore sopra</w:t>
      </w:r>
      <w:r w:rsidR="007E503F">
        <w:rPr>
          <w:sz w:val="28"/>
          <w:szCs w:val="28"/>
        </w:rPr>
        <w:t xml:space="preserve"> </w:t>
      </w:r>
      <w:r w:rsidR="0053689E" w:rsidRPr="0053689E">
        <w:rPr>
          <w:sz w:val="28"/>
          <w:szCs w:val="28"/>
        </w:rPr>
        <w:t>i luoghi, savi sopra la fossa di Lovara, provveditore ad Asolo,</w:t>
      </w:r>
      <w:r w:rsidR="007E503F">
        <w:rPr>
          <w:sz w:val="28"/>
          <w:szCs w:val="28"/>
        </w:rPr>
        <w:t xml:space="preserve"> </w:t>
      </w:r>
      <w:r w:rsidR="0053689E" w:rsidRPr="0053689E">
        <w:rPr>
          <w:sz w:val="28"/>
          <w:szCs w:val="28"/>
        </w:rPr>
        <w:t xml:space="preserve">conte a </w:t>
      </w:r>
      <w:r w:rsidR="0053689E" w:rsidRPr="0053689E">
        <w:rPr>
          <w:sz w:val="28"/>
          <w:szCs w:val="28"/>
        </w:rPr>
        <w:lastRenderedPageBreak/>
        <w:t>Sebenico, bailo e capitano a Corfù, provveditore al sale,</w:t>
      </w:r>
      <w:r w:rsidR="007E503F">
        <w:rPr>
          <w:sz w:val="28"/>
          <w:szCs w:val="28"/>
        </w:rPr>
        <w:t xml:space="preserve"> </w:t>
      </w:r>
      <w:r w:rsidR="0053689E" w:rsidRPr="0053689E">
        <w:rPr>
          <w:sz w:val="28"/>
          <w:szCs w:val="28"/>
        </w:rPr>
        <w:t>avagadore di Comun</w:t>
      </w:r>
      <w:r w:rsidR="007E503F">
        <w:rPr>
          <w:rStyle w:val="Rimandonotaapidipagina"/>
          <w:sz w:val="28"/>
          <w:szCs w:val="28"/>
        </w:rPr>
        <w:footnoteReference w:id="8"/>
      </w:r>
      <w:r w:rsidR="0053689E" w:rsidRPr="0053689E">
        <w:rPr>
          <w:sz w:val="28"/>
          <w:szCs w:val="28"/>
        </w:rPr>
        <w:t>.</w:t>
      </w:r>
    </w:p>
    <w:p w:rsidR="0053689E" w:rsidRPr="0053689E" w:rsidRDefault="007E503F" w:rsidP="0053689E">
      <w:pPr>
        <w:ind w:right="1133"/>
        <w:jc w:val="both"/>
        <w:rPr>
          <w:sz w:val="28"/>
          <w:szCs w:val="28"/>
        </w:rPr>
      </w:pPr>
      <w:r>
        <w:rPr>
          <w:sz w:val="28"/>
          <w:szCs w:val="28"/>
        </w:rPr>
        <w:tab/>
      </w:r>
      <w:r w:rsidR="0053689E" w:rsidRPr="0053689E">
        <w:rPr>
          <w:sz w:val="28"/>
          <w:szCs w:val="28"/>
        </w:rPr>
        <w:t>Nel luglio 1519 una grave sventura si abbatte sui teneri figli</w:t>
      </w:r>
      <w:r>
        <w:rPr>
          <w:sz w:val="28"/>
          <w:szCs w:val="28"/>
        </w:rPr>
        <w:t xml:space="preserve"> </w:t>
      </w:r>
      <w:r w:rsidR="0053689E" w:rsidRPr="0053689E">
        <w:rPr>
          <w:sz w:val="28"/>
          <w:szCs w:val="28"/>
        </w:rPr>
        <w:t xml:space="preserve">di Luca: </w:t>
      </w:r>
      <w:r>
        <w:rPr>
          <w:sz w:val="28"/>
          <w:szCs w:val="28"/>
        </w:rPr>
        <w:t>“</w:t>
      </w:r>
      <w:r w:rsidR="0053689E" w:rsidRPr="0053689E">
        <w:rPr>
          <w:sz w:val="28"/>
          <w:szCs w:val="28"/>
        </w:rPr>
        <w:t>MDXIX, luglio 21: moriva in questa note pasada sier</w:t>
      </w:r>
      <w:r>
        <w:rPr>
          <w:sz w:val="28"/>
          <w:szCs w:val="28"/>
        </w:rPr>
        <w:t xml:space="preserve"> </w:t>
      </w:r>
      <w:r w:rsidR="0053689E" w:rsidRPr="0053689E">
        <w:rPr>
          <w:sz w:val="28"/>
          <w:szCs w:val="28"/>
        </w:rPr>
        <w:t>Luca Miani qu. sier Anzolo, qual avé per gratia in Gran Consejo</w:t>
      </w:r>
      <w:r>
        <w:rPr>
          <w:sz w:val="28"/>
          <w:szCs w:val="28"/>
        </w:rPr>
        <w:t xml:space="preserve"> </w:t>
      </w:r>
      <w:r w:rsidR="0053689E" w:rsidRPr="0053689E">
        <w:rPr>
          <w:sz w:val="28"/>
          <w:szCs w:val="28"/>
        </w:rPr>
        <w:t>per 5 reximenti la castelanaria di Quer</w:t>
      </w:r>
      <w:r>
        <w:rPr>
          <w:sz w:val="28"/>
          <w:szCs w:val="28"/>
        </w:rPr>
        <w:t xml:space="preserve"> ..</w:t>
      </w:r>
      <w:r w:rsidR="0053689E" w:rsidRPr="0053689E">
        <w:rPr>
          <w:sz w:val="28"/>
          <w:szCs w:val="28"/>
        </w:rPr>
        <w:t>. é stato in dita castelanaria reximenti do, era di età d</w:t>
      </w:r>
      <w:r>
        <w:rPr>
          <w:sz w:val="28"/>
          <w:szCs w:val="28"/>
        </w:rPr>
        <w:t>’</w:t>
      </w:r>
      <w:r w:rsidR="0053689E" w:rsidRPr="0053689E">
        <w:rPr>
          <w:sz w:val="28"/>
          <w:szCs w:val="28"/>
        </w:rPr>
        <w:t>anni</w:t>
      </w:r>
      <w:r>
        <w:rPr>
          <w:sz w:val="28"/>
          <w:szCs w:val="28"/>
        </w:rPr>
        <w:t xml:space="preserve"> </w:t>
      </w:r>
      <w:r w:rsidR="0053689E" w:rsidRPr="0053689E">
        <w:rPr>
          <w:sz w:val="28"/>
          <w:szCs w:val="28"/>
        </w:rPr>
        <w:t>... et lassa do fioli, et è morto de febre in zorni 5“</w:t>
      </w:r>
      <w:r>
        <w:rPr>
          <w:rStyle w:val="Rimandonotaapidipagina"/>
          <w:sz w:val="28"/>
          <w:szCs w:val="28"/>
        </w:rPr>
        <w:footnoteReference w:id="9"/>
      </w:r>
      <w:r w:rsidR="0053689E" w:rsidRPr="0053689E">
        <w:rPr>
          <w:sz w:val="28"/>
          <w:szCs w:val="28"/>
        </w:rPr>
        <w:t>.</w:t>
      </w:r>
    </w:p>
    <w:p w:rsidR="0053689E" w:rsidRPr="0053689E" w:rsidRDefault="007E503F" w:rsidP="0053689E">
      <w:pPr>
        <w:ind w:right="1133"/>
        <w:jc w:val="both"/>
        <w:rPr>
          <w:sz w:val="28"/>
          <w:szCs w:val="28"/>
        </w:rPr>
      </w:pPr>
      <w:r>
        <w:rPr>
          <w:sz w:val="28"/>
          <w:szCs w:val="28"/>
        </w:rPr>
        <w:tab/>
      </w:r>
      <w:r w:rsidR="0053689E" w:rsidRPr="0053689E">
        <w:rPr>
          <w:sz w:val="28"/>
          <w:szCs w:val="28"/>
        </w:rPr>
        <w:t>Girolamo fu certamente a Venezia in quei giorni. Dopo i</w:t>
      </w:r>
      <w:r>
        <w:rPr>
          <w:sz w:val="28"/>
          <w:szCs w:val="28"/>
        </w:rPr>
        <w:t xml:space="preserve"> </w:t>
      </w:r>
      <w:r w:rsidR="0053689E" w:rsidRPr="0053689E">
        <w:rPr>
          <w:sz w:val="28"/>
          <w:szCs w:val="28"/>
        </w:rPr>
        <w:t>funerali fu necessario provvedere all</w:t>
      </w:r>
      <w:r>
        <w:rPr>
          <w:sz w:val="28"/>
          <w:szCs w:val="28"/>
        </w:rPr>
        <w:t>’</w:t>
      </w:r>
      <w:r w:rsidR="0053689E" w:rsidRPr="0053689E">
        <w:rPr>
          <w:sz w:val="28"/>
          <w:szCs w:val="28"/>
        </w:rPr>
        <w:t>avvenire della vedova e</w:t>
      </w:r>
      <w:r>
        <w:rPr>
          <w:sz w:val="28"/>
          <w:szCs w:val="28"/>
        </w:rPr>
        <w:t xml:space="preserve"> </w:t>
      </w:r>
      <w:r w:rsidR="0053689E" w:rsidRPr="0053689E">
        <w:rPr>
          <w:sz w:val="28"/>
          <w:szCs w:val="28"/>
        </w:rPr>
        <w:t>degli orfani, soprattutto; il più grande di questi, Gian Alvise, era</w:t>
      </w:r>
      <w:r>
        <w:rPr>
          <w:sz w:val="28"/>
          <w:szCs w:val="28"/>
        </w:rPr>
        <w:t xml:space="preserve"> </w:t>
      </w:r>
      <w:r w:rsidR="0053689E" w:rsidRPr="0053689E">
        <w:rPr>
          <w:sz w:val="28"/>
          <w:szCs w:val="28"/>
        </w:rPr>
        <w:t>sui quattr</w:t>
      </w:r>
      <w:r>
        <w:rPr>
          <w:sz w:val="28"/>
          <w:szCs w:val="28"/>
        </w:rPr>
        <w:t xml:space="preserve">o anni. </w:t>
      </w:r>
      <w:r w:rsidR="0053689E" w:rsidRPr="0053689E">
        <w:rPr>
          <w:sz w:val="28"/>
          <w:szCs w:val="28"/>
        </w:rPr>
        <w:t>Marco e Girolamo se ne assunsero la responsabilità; Girolamo ancor più di Marco, trovandosi già a Castelnuovo in favore del fratello e non avendo da pensare ad una sua</w:t>
      </w:r>
      <w:r>
        <w:rPr>
          <w:sz w:val="28"/>
          <w:szCs w:val="28"/>
        </w:rPr>
        <w:t xml:space="preserve"> </w:t>
      </w:r>
      <w:r w:rsidR="0053689E" w:rsidRPr="0053689E">
        <w:rPr>
          <w:sz w:val="28"/>
          <w:szCs w:val="28"/>
        </w:rPr>
        <w:t>famiglia.</w:t>
      </w:r>
    </w:p>
    <w:p w:rsidR="0053689E" w:rsidRPr="0053689E" w:rsidRDefault="00835BD4" w:rsidP="0053689E">
      <w:pPr>
        <w:ind w:right="1133"/>
        <w:jc w:val="both"/>
        <w:rPr>
          <w:sz w:val="28"/>
          <w:szCs w:val="28"/>
        </w:rPr>
      </w:pPr>
      <w:r>
        <w:rPr>
          <w:sz w:val="28"/>
          <w:szCs w:val="28"/>
        </w:rPr>
        <w:tab/>
      </w:r>
      <w:r w:rsidR="0053689E" w:rsidRPr="0053689E">
        <w:rPr>
          <w:sz w:val="28"/>
          <w:szCs w:val="28"/>
        </w:rPr>
        <w:t>“Acquetate le cose della guerra, et per bontà di Dio essendosi riposato in pace suo fratello (Ms. Luca) et lasciatoglí alcuni figlioletti</w:t>
      </w:r>
      <w:r>
        <w:rPr>
          <w:sz w:val="28"/>
          <w:szCs w:val="28"/>
        </w:rPr>
        <w:t xml:space="preserve"> </w:t>
      </w:r>
      <w:r w:rsidR="0053689E" w:rsidRPr="0053689E">
        <w:rPr>
          <w:sz w:val="28"/>
          <w:szCs w:val="28"/>
        </w:rPr>
        <w:t>piccioli con la madre vedova, i quali et per l</w:t>
      </w:r>
      <w:r>
        <w:rPr>
          <w:sz w:val="28"/>
          <w:szCs w:val="28"/>
        </w:rPr>
        <w:t>’</w:t>
      </w:r>
      <w:r w:rsidR="0053689E" w:rsidRPr="0053689E">
        <w:rPr>
          <w:sz w:val="28"/>
          <w:szCs w:val="28"/>
        </w:rPr>
        <w:t xml:space="preserve">età, et per la subita partenza del padre haveano bisogno di governo, si pose </w:t>
      </w:r>
      <w:r>
        <w:rPr>
          <w:sz w:val="28"/>
          <w:szCs w:val="28"/>
        </w:rPr>
        <w:t>l’</w:t>
      </w:r>
      <w:r w:rsidR="0053689E" w:rsidRPr="0053689E">
        <w:rPr>
          <w:sz w:val="28"/>
          <w:szCs w:val="28"/>
        </w:rPr>
        <w:t>huomo pio</w:t>
      </w:r>
      <w:r>
        <w:rPr>
          <w:sz w:val="28"/>
          <w:szCs w:val="28"/>
        </w:rPr>
        <w:t xml:space="preserve"> </w:t>
      </w:r>
      <w:r w:rsidR="0053689E" w:rsidRPr="0053689E">
        <w:rPr>
          <w:sz w:val="28"/>
          <w:szCs w:val="28"/>
        </w:rPr>
        <w:t>alla cura della povera vedova, et degl</w:t>
      </w:r>
      <w:r>
        <w:rPr>
          <w:sz w:val="28"/>
          <w:szCs w:val="28"/>
        </w:rPr>
        <w:t>’</w:t>
      </w:r>
      <w:r w:rsidR="0053689E" w:rsidRPr="0053689E">
        <w:rPr>
          <w:sz w:val="28"/>
          <w:szCs w:val="28"/>
        </w:rPr>
        <w:t>orfani nepoti</w:t>
      </w:r>
      <w:r>
        <w:rPr>
          <w:sz w:val="28"/>
          <w:szCs w:val="28"/>
        </w:rPr>
        <w:t xml:space="preserve"> ..</w:t>
      </w:r>
      <w:r w:rsidR="0053689E" w:rsidRPr="0053689E">
        <w:rPr>
          <w:sz w:val="28"/>
          <w:szCs w:val="28"/>
        </w:rPr>
        <w:t>.</w:t>
      </w:r>
      <w:r>
        <w:rPr>
          <w:sz w:val="28"/>
          <w:szCs w:val="28"/>
        </w:rPr>
        <w:t xml:space="preserve"> </w:t>
      </w:r>
      <w:r w:rsidR="0053689E" w:rsidRPr="0053689E">
        <w:rPr>
          <w:sz w:val="28"/>
          <w:szCs w:val="28"/>
        </w:rPr>
        <w:t>"</w:t>
      </w:r>
      <w:r>
        <w:rPr>
          <w:rStyle w:val="Rimandonotaapidipagina"/>
          <w:sz w:val="28"/>
          <w:szCs w:val="28"/>
        </w:rPr>
        <w:footnoteReference w:id="10"/>
      </w:r>
      <w:r w:rsidR="0053689E" w:rsidRPr="0053689E">
        <w:rPr>
          <w:sz w:val="28"/>
          <w:szCs w:val="28"/>
        </w:rPr>
        <w:t>.</w:t>
      </w:r>
    </w:p>
    <w:p w:rsidR="0053689E" w:rsidRDefault="00835BD4" w:rsidP="00835BD4">
      <w:pPr>
        <w:ind w:right="1133"/>
        <w:jc w:val="right"/>
        <w:rPr>
          <w:sz w:val="28"/>
          <w:szCs w:val="28"/>
        </w:rPr>
      </w:pPr>
      <w:r>
        <w:rPr>
          <w:sz w:val="28"/>
          <w:szCs w:val="28"/>
        </w:rPr>
        <w:t>pag. 76</w:t>
      </w:r>
    </w:p>
    <w:p w:rsidR="00835BD4" w:rsidRPr="00835BD4" w:rsidRDefault="007118EF" w:rsidP="00835BD4">
      <w:pPr>
        <w:ind w:right="1133"/>
        <w:jc w:val="both"/>
        <w:rPr>
          <w:sz w:val="28"/>
          <w:szCs w:val="28"/>
        </w:rPr>
      </w:pPr>
      <w:r>
        <w:rPr>
          <w:sz w:val="28"/>
          <w:szCs w:val="28"/>
        </w:rPr>
        <w:tab/>
      </w:r>
      <w:r w:rsidR="00835BD4" w:rsidRPr="00835BD4">
        <w:rPr>
          <w:sz w:val="28"/>
          <w:szCs w:val="28"/>
        </w:rPr>
        <w:t xml:space="preserve">Mancato Luca, scadeva la concessione di </w:t>
      </w:r>
      <w:r>
        <w:rPr>
          <w:sz w:val="28"/>
          <w:szCs w:val="28"/>
        </w:rPr>
        <w:t>Castelnuovo. Pri</w:t>
      </w:r>
      <w:r w:rsidR="00835BD4" w:rsidRPr="00835BD4">
        <w:rPr>
          <w:sz w:val="28"/>
          <w:szCs w:val="28"/>
        </w:rPr>
        <w:t>mo provvedimento che Marco e Girolamo presero, fu di tentare</w:t>
      </w:r>
      <w:r>
        <w:rPr>
          <w:sz w:val="28"/>
          <w:szCs w:val="28"/>
        </w:rPr>
        <w:t xml:space="preserve"> </w:t>
      </w:r>
      <w:r w:rsidR="00835BD4" w:rsidRPr="00835BD4">
        <w:rPr>
          <w:sz w:val="28"/>
          <w:szCs w:val="28"/>
        </w:rPr>
        <w:t>di conservare la castellania in favore dei figli. Infatti il 24 luglio,</w:t>
      </w:r>
      <w:r>
        <w:rPr>
          <w:sz w:val="28"/>
          <w:szCs w:val="28"/>
        </w:rPr>
        <w:t xml:space="preserve"> </w:t>
      </w:r>
      <w:r w:rsidR="00835BD4" w:rsidRPr="00835BD4">
        <w:rPr>
          <w:sz w:val="28"/>
          <w:szCs w:val="28"/>
        </w:rPr>
        <w:t>era domenica, essi si presentarono in senato “suplicando per do</w:t>
      </w:r>
      <w:r>
        <w:rPr>
          <w:sz w:val="28"/>
          <w:szCs w:val="28"/>
        </w:rPr>
        <w:t xml:space="preserve"> </w:t>
      </w:r>
      <w:r w:rsidR="00835BD4" w:rsidRPr="00835BD4">
        <w:rPr>
          <w:sz w:val="28"/>
          <w:szCs w:val="28"/>
        </w:rPr>
        <w:t>puti rimasti del dito sier Lucha, iuxta l</w:t>
      </w:r>
      <w:r>
        <w:rPr>
          <w:sz w:val="28"/>
          <w:szCs w:val="28"/>
        </w:rPr>
        <w:t>a parte presa in Gran Con</w:t>
      </w:r>
      <w:r w:rsidR="00835BD4" w:rsidRPr="00835BD4">
        <w:rPr>
          <w:sz w:val="28"/>
          <w:szCs w:val="28"/>
        </w:rPr>
        <w:t>sejo”, affinché fosse loro conservata la castellania di Quero, per</w:t>
      </w:r>
      <w:r>
        <w:rPr>
          <w:sz w:val="28"/>
          <w:szCs w:val="28"/>
        </w:rPr>
        <w:t xml:space="preserve"> </w:t>
      </w:r>
      <w:r w:rsidR="00835BD4" w:rsidRPr="00835BD4">
        <w:rPr>
          <w:sz w:val="28"/>
          <w:szCs w:val="28"/>
        </w:rPr>
        <w:t>tutto il tempo che mancava al compimento della concessione</w:t>
      </w:r>
      <w:r>
        <w:rPr>
          <w:sz w:val="28"/>
          <w:szCs w:val="28"/>
        </w:rPr>
        <w:t xml:space="preserve"> </w:t>
      </w:r>
      <w:r w:rsidR="00835BD4" w:rsidRPr="00835BD4">
        <w:rPr>
          <w:sz w:val="28"/>
          <w:szCs w:val="28"/>
        </w:rPr>
        <w:t>“offrendosi di metter per castelan Hieronimo olim fradello del</w:t>
      </w:r>
      <w:r>
        <w:rPr>
          <w:sz w:val="28"/>
          <w:szCs w:val="28"/>
        </w:rPr>
        <w:t xml:space="preserve"> </w:t>
      </w:r>
      <w:r w:rsidR="00835BD4" w:rsidRPr="00835BD4">
        <w:rPr>
          <w:sz w:val="28"/>
          <w:szCs w:val="28"/>
        </w:rPr>
        <w:t>defunto fino al compir de reximenti, qual sempre si ha exercità in</w:t>
      </w:r>
      <w:r>
        <w:rPr>
          <w:sz w:val="28"/>
          <w:szCs w:val="28"/>
        </w:rPr>
        <w:t xml:space="preserve"> </w:t>
      </w:r>
      <w:r w:rsidR="00835BD4" w:rsidRPr="00835BD4">
        <w:rPr>
          <w:sz w:val="28"/>
          <w:szCs w:val="28"/>
        </w:rPr>
        <w:t>dito castello per castelan”</w:t>
      </w:r>
      <w:r>
        <w:rPr>
          <w:rStyle w:val="Rimandonotaapidipagina"/>
          <w:sz w:val="28"/>
          <w:szCs w:val="28"/>
        </w:rPr>
        <w:footnoteReference w:id="11"/>
      </w:r>
      <w:r w:rsidR="00835BD4" w:rsidRPr="00835BD4">
        <w:rPr>
          <w:sz w:val="28"/>
          <w:szCs w:val="28"/>
        </w:rPr>
        <w:t>.</w:t>
      </w:r>
    </w:p>
    <w:p w:rsidR="00835BD4" w:rsidRPr="00835BD4" w:rsidRDefault="007118EF" w:rsidP="00835BD4">
      <w:pPr>
        <w:ind w:right="1133"/>
        <w:jc w:val="both"/>
        <w:rPr>
          <w:sz w:val="28"/>
          <w:szCs w:val="28"/>
        </w:rPr>
      </w:pPr>
      <w:r>
        <w:rPr>
          <w:sz w:val="28"/>
          <w:szCs w:val="28"/>
        </w:rPr>
        <w:lastRenderedPageBreak/>
        <w:tab/>
      </w:r>
      <w:r w:rsidR="00835BD4" w:rsidRPr="00835BD4">
        <w:rPr>
          <w:sz w:val="28"/>
          <w:szCs w:val="28"/>
        </w:rPr>
        <w:t>La richiesta ebbe buon esito. Nonostante la lettura della</w:t>
      </w:r>
      <w:r>
        <w:rPr>
          <w:sz w:val="28"/>
          <w:szCs w:val="28"/>
        </w:rPr>
        <w:t xml:space="preserve"> </w:t>
      </w:r>
      <w:r w:rsidR="00835BD4" w:rsidRPr="00835BD4">
        <w:rPr>
          <w:sz w:val="28"/>
          <w:szCs w:val="28"/>
        </w:rPr>
        <w:t>solita legge contraria, i consiglieri Michele Salomone, Luigi</w:t>
      </w:r>
      <w:r>
        <w:rPr>
          <w:sz w:val="28"/>
          <w:szCs w:val="28"/>
        </w:rPr>
        <w:t xml:space="preserve"> </w:t>
      </w:r>
      <w:r w:rsidR="00835BD4" w:rsidRPr="00835BD4">
        <w:rPr>
          <w:sz w:val="28"/>
          <w:szCs w:val="28"/>
        </w:rPr>
        <w:t>Contarini, Pietro Querini e And</w:t>
      </w:r>
      <w:r>
        <w:rPr>
          <w:sz w:val="28"/>
          <w:szCs w:val="28"/>
        </w:rPr>
        <w:t>rea Trevisani concessero la gra</w:t>
      </w:r>
      <w:r w:rsidR="00835BD4" w:rsidRPr="00835BD4">
        <w:rPr>
          <w:sz w:val="28"/>
          <w:szCs w:val="28"/>
        </w:rPr>
        <w:t>zia. Il decreto</w:t>
      </w:r>
      <w:r>
        <w:rPr>
          <w:rStyle w:val="Rimandonotaapidipagina"/>
          <w:sz w:val="28"/>
          <w:szCs w:val="28"/>
        </w:rPr>
        <w:footnoteReference w:id="12"/>
      </w:r>
      <w:r w:rsidR="00835BD4" w:rsidRPr="00835BD4">
        <w:rPr>
          <w:sz w:val="28"/>
          <w:szCs w:val="28"/>
        </w:rPr>
        <w:t>, dopo aver richiamato i motivi e i termini della</w:t>
      </w:r>
      <w:r w:rsidR="00280399">
        <w:rPr>
          <w:sz w:val="28"/>
          <w:szCs w:val="28"/>
        </w:rPr>
        <w:t xml:space="preserve"> </w:t>
      </w:r>
      <w:r w:rsidR="00835BD4" w:rsidRPr="00835BD4">
        <w:rPr>
          <w:sz w:val="28"/>
          <w:szCs w:val="28"/>
        </w:rPr>
        <w:t>concessione, ricordato che Luca, per la sua invalidità, era stato</w:t>
      </w:r>
      <w:r w:rsidR="00280399">
        <w:rPr>
          <w:sz w:val="28"/>
          <w:szCs w:val="28"/>
        </w:rPr>
        <w:t xml:space="preserve"> </w:t>
      </w:r>
      <w:r w:rsidR="00835BD4" w:rsidRPr="00835BD4">
        <w:rPr>
          <w:sz w:val="28"/>
          <w:szCs w:val="28"/>
        </w:rPr>
        <w:t>sostituito da Girolamo nella reggenza, come testimonia una</w:t>
      </w:r>
      <w:r w:rsidR="00280399">
        <w:rPr>
          <w:sz w:val="28"/>
          <w:szCs w:val="28"/>
        </w:rPr>
        <w:t xml:space="preserve"> </w:t>
      </w:r>
      <w:r w:rsidR="00835BD4" w:rsidRPr="00835BD4">
        <w:rPr>
          <w:sz w:val="28"/>
          <w:szCs w:val="28"/>
        </w:rPr>
        <w:t>dichiarazione del podestà di T</w:t>
      </w:r>
      <w:r w:rsidR="00280399">
        <w:rPr>
          <w:sz w:val="28"/>
          <w:szCs w:val="28"/>
        </w:rPr>
        <w:t>reviso Francesco Mocenigo, tenu</w:t>
      </w:r>
      <w:r w:rsidR="00835BD4" w:rsidRPr="00835BD4">
        <w:rPr>
          <w:sz w:val="28"/>
          <w:szCs w:val="28"/>
        </w:rPr>
        <w:t>ta presenta la misera condizione in cui si sono venuti a trovare i</w:t>
      </w:r>
      <w:r w:rsidR="00280399">
        <w:rPr>
          <w:sz w:val="28"/>
          <w:szCs w:val="28"/>
        </w:rPr>
        <w:t xml:space="preserve"> </w:t>
      </w:r>
      <w:r w:rsidR="00835BD4" w:rsidRPr="00835BD4">
        <w:rPr>
          <w:sz w:val="28"/>
          <w:szCs w:val="28"/>
        </w:rPr>
        <w:t>figli e la vedova di Luca in segu</w:t>
      </w:r>
      <w:r w:rsidR="00280399">
        <w:rPr>
          <w:sz w:val="28"/>
          <w:szCs w:val="28"/>
        </w:rPr>
        <w:t>ito alla sua morte “paterno sub</w:t>
      </w:r>
      <w:r w:rsidR="00835BD4" w:rsidRPr="00835BD4">
        <w:rPr>
          <w:sz w:val="28"/>
          <w:szCs w:val="28"/>
        </w:rPr>
        <w:t>sidio ac omni prorsus facultate destitutis" decide che Girolamo</w:t>
      </w:r>
      <w:r w:rsidR="00280399">
        <w:rPr>
          <w:sz w:val="28"/>
          <w:szCs w:val="28"/>
        </w:rPr>
        <w:t xml:space="preserve"> </w:t>
      </w:r>
      <w:r w:rsidR="00835BD4" w:rsidRPr="00835BD4">
        <w:rPr>
          <w:sz w:val="28"/>
          <w:szCs w:val="28"/>
        </w:rPr>
        <w:t>abbia a continuare nella castellania, con obblighi e condizioni</w:t>
      </w:r>
      <w:r w:rsidR="00280399">
        <w:rPr>
          <w:sz w:val="28"/>
          <w:szCs w:val="28"/>
        </w:rPr>
        <w:t xml:space="preserve"> </w:t>
      </w:r>
      <w:r w:rsidR="00835BD4" w:rsidRPr="00835BD4">
        <w:rPr>
          <w:sz w:val="28"/>
          <w:szCs w:val="28"/>
        </w:rPr>
        <w:t>immutat</w:t>
      </w:r>
      <w:r w:rsidR="00280399">
        <w:rPr>
          <w:sz w:val="28"/>
          <w:szCs w:val="28"/>
        </w:rPr>
        <w:t>e</w:t>
      </w:r>
      <w:r w:rsidR="00835BD4" w:rsidRPr="00835BD4">
        <w:rPr>
          <w:sz w:val="28"/>
          <w:szCs w:val="28"/>
        </w:rPr>
        <w:t>, fin che non si compia il tempo stabilito, a patto che</w:t>
      </w:r>
      <w:r w:rsidR="00280399">
        <w:rPr>
          <w:sz w:val="28"/>
          <w:szCs w:val="28"/>
        </w:rPr>
        <w:t xml:space="preserve"> </w:t>
      </w:r>
      <w:r w:rsidR="00835BD4" w:rsidRPr="00835BD4">
        <w:rPr>
          <w:sz w:val="28"/>
          <w:szCs w:val="28"/>
        </w:rPr>
        <w:t>“utilitates omnes inde provenient</w:t>
      </w:r>
      <w:r w:rsidR="00280399">
        <w:rPr>
          <w:sz w:val="28"/>
          <w:szCs w:val="28"/>
        </w:rPr>
        <w:t>es sint et esse debeant pro ali</w:t>
      </w:r>
      <w:r w:rsidR="00835BD4" w:rsidRPr="00835BD4">
        <w:rPr>
          <w:sz w:val="28"/>
          <w:szCs w:val="28"/>
        </w:rPr>
        <w:t>mento et substentatione filiorum et totius familiae q.am ser</w:t>
      </w:r>
      <w:r w:rsidR="00280399">
        <w:rPr>
          <w:sz w:val="28"/>
          <w:szCs w:val="28"/>
        </w:rPr>
        <w:t xml:space="preserve"> </w:t>
      </w:r>
      <w:r w:rsidR="00835BD4" w:rsidRPr="00835BD4">
        <w:rPr>
          <w:sz w:val="28"/>
          <w:szCs w:val="28"/>
        </w:rPr>
        <w:t>Lucae”.</w:t>
      </w:r>
    </w:p>
    <w:p w:rsidR="00835BD4" w:rsidRPr="00835BD4" w:rsidRDefault="00280399" w:rsidP="00835BD4">
      <w:pPr>
        <w:ind w:right="1133"/>
        <w:jc w:val="both"/>
        <w:rPr>
          <w:sz w:val="28"/>
          <w:szCs w:val="28"/>
        </w:rPr>
      </w:pPr>
      <w:r>
        <w:rPr>
          <w:sz w:val="28"/>
          <w:szCs w:val="28"/>
        </w:rPr>
        <w:tab/>
      </w:r>
      <w:r w:rsidR="00835BD4" w:rsidRPr="00835BD4">
        <w:rPr>
          <w:sz w:val="28"/>
          <w:szCs w:val="28"/>
        </w:rPr>
        <w:t>Girolamo, così, ritornò a Castelnuovo. Fino a quando vi</w:t>
      </w:r>
      <w:r>
        <w:rPr>
          <w:sz w:val="28"/>
          <w:szCs w:val="28"/>
        </w:rPr>
        <w:t xml:space="preserve"> </w:t>
      </w:r>
      <w:r w:rsidR="00835BD4" w:rsidRPr="00835BD4">
        <w:rPr>
          <w:sz w:val="28"/>
          <w:szCs w:val="28"/>
        </w:rPr>
        <w:t>sarebbe dovuto rimanere? Poiché ogni “reggimento” aveva la</w:t>
      </w:r>
      <w:r>
        <w:rPr>
          <w:sz w:val="28"/>
          <w:szCs w:val="28"/>
        </w:rPr>
        <w:t xml:space="preserve"> </w:t>
      </w:r>
      <w:r w:rsidR="00835BD4" w:rsidRPr="00835BD4">
        <w:rPr>
          <w:sz w:val="28"/>
          <w:szCs w:val="28"/>
        </w:rPr>
        <w:t>durata di trentadue mesi, a co</w:t>
      </w:r>
      <w:r>
        <w:rPr>
          <w:sz w:val="28"/>
          <w:szCs w:val="28"/>
        </w:rPr>
        <w:t>mpire cinque “reggimenti” occor</w:t>
      </w:r>
      <w:r w:rsidR="00835BD4" w:rsidRPr="00835BD4">
        <w:rPr>
          <w:sz w:val="28"/>
          <w:szCs w:val="28"/>
        </w:rPr>
        <w:t>reva un periodo di tredici anni e quattro mesi. Girolamo vi era</w:t>
      </w:r>
      <w:r>
        <w:rPr>
          <w:sz w:val="28"/>
          <w:szCs w:val="28"/>
        </w:rPr>
        <w:t xml:space="preserve"> </w:t>
      </w:r>
      <w:r w:rsidR="00835BD4" w:rsidRPr="00835BD4">
        <w:rPr>
          <w:sz w:val="28"/>
          <w:szCs w:val="28"/>
        </w:rPr>
        <w:t>stato otto mesi nel 1511, tre a</w:t>
      </w:r>
      <w:r>
        <w:rPr>
          <w:sz w:val="28"/>
          <w:szCs w:val="28"/>
        </w:rPr>
        <w:t>nni e mezzo circa dal 1516; dun</w:t>
      </w:r>
      <w:r w:rsidR="00835BD4" w:rsidRPr="00835BD4">
        <w:rPr>
          <w:sz w:val="28"/>
          <w:szCs w:val="28"/>
        </w:rPr>
        <w:t>que gli mancavano ancora no</w:t>
      </w:r>
      <w:r>
        <w:rPr>
          <w:sz w:val="28"/>
          <w:szCs w:val="28"/>
        </w:rPr>
        <w:t>ve anni e due mesi. Avrebbe per</w:t>
      </w:r>
      <w:r w:rsidR="00835BD4" w:rsidRPr="00835BD4">
        <w:rPr>
          <w:sz w:val="28"/>
          <w:szCs w:val="28"/>
        </w:rPr>
        <w:t>ciò dovuto cessare il suo ufficio di castellano verso la fine del</w:t>
      </w:r>
    </w:p>
    <w:p w:rsidR="00835BD4" w:rsidRPr="00835BD4" w:rsidRDefault="00835BD4" w:rsidP="00835BD4">
      <w:pPr>
        <w:ind w:right="1133"/>
        <w:jc w:val="both"/>
        <w:rPr>
          <w:sz w:val="28"/>
          <w:szCs w:val="28"/>
        </w:rPr>
      </w:pPr>
      <w:r w:rsidRPr="00835BD4">
        <w:rPr>
          <w:sz w:val="28"/>
          <w:szCs w:val="28"/>
        </w:rPr>
        <w:t>1528.</w:t>
      </w:r>
    </w:p>
    <w:p w:rsidR="00835BD4" w:rsidRDefault="005A15CC" w:rsidP="005A15CC">
      <w:pPr>
        <w:ind w:right="1133"/>
        <w:jc w:val="right"/>
        <w:rPr>
          <w:sz w:val="28"/>
          <w:szCs w:val="28"/>
        </w:rPr>
      </w:pPr>
      <w:r>
        <w:rPr>
          <w:sz w:val="28"/>
          <w:szCs w:val="28"/>
        </w:rPr>
        <w:t>pa</w:t>
      </w:r>
      <w:r w:rsidR="00835BD4">
        <w:rPr>
          <w:sz w:val="28"/>
          <w:szCs w:val="28"/>
        </w:rPr>
        <w:t>g, 77</w:t>
      </w:r>
    </w:p>
    <w:p w:rsidR="005A15CC" w:rsidRPr="005A15CC" w:rsidRDefault="00DF67A1" w:rsidP="005A15CC">
      <w:pPr>
        <w:ind w:right="1133"/>
        <w:jc w:val="both"/>
        <w:rPr>
          <w:sz w:val="28"/>
          <w:szCs w:val="28"/>
        </w:rPr>
      </w:pPr>
      <w:r>
        <w:rPr>
          <w:sz w:val="28"/>
          <w:szCs w:val="28"/>
        </w:rPr>
        <w:tab/>
      </w:r>
      <w:r w:rsidR="005A15CC" w:rsidRPr="005A15CC">
        <w:rPr>
          <w:sz w:val="28"/>
          <w:szCs w:val="28"/>
        </w:rPr>
        <w:t>Il 21 settembre del 1527 venne però eletto alla castellania</w:t>
      </w:r>
      <w:r>
        <w:rPr>
          <w:sz w:val="28"/>
          <w:szCs w:val="28"/>
        </w:rPr>
        <w:t xml:space="preserve"> </w:t>
      </w:r>
      <w:r w:rsidR="005A15CC" w:rsidRPr="005A15CC">
        <w:rPr>
          <w:sz w:val="28"/>
          <w:szCs w:val="28"/>
        </w:rPr>
        <w:t>di Quero un certo Giovanni Manolesse: “fu fato castelan a</w:t>
      </w:r>
      <w:r>
        <w:rPr>
          <w:sz w:val="28"/>
          <w:szCs w:val="28"/>
        </w:rPr>
        <w:t xml:space="preserve"> </w:t>
      </w:r>
      <w:r w:rsidR="005A15CC" w:rsidRPr="005A15CC">
        <w:rPr>
          <w:sz w:val="28"/>
          <w:szCs w:val="28"/>
        </w:rPr>
        <w:t>Quer, vol dir Castelnovo di Quer, ch</w:t>
      </w:r>
      <w:r>
        <w:rPr>
          <w:sz w:val="28"/>
          <w:szCs w:val="28"/>
        </w:rPr>
        <w:t>’</w:t>
      </w:r>
      <w:r w:rsidR="005A15CC" w:rsidRPr="005A15CC">
        <w:rPr>
          <w:sz w:val="28"/>
          <w:szCs w:val="28"/>
        </w:rPr>
        <w:t>è una castelanaria fo data</w:t>
      </w:r>
      <w:r>
        <w:rPr>
          <w:sz w:val="28"/>
          <w:szCs w:val="28"/>
        </w:rPr>
        <w:t xml:space="preserve"> </w:t>
      </w:r>
      <w:r w:rsidR="005A15CC" w:rsidRPr="005A15CC">
        <w:rPr>
          <w:sz w:val="28"/>
          <w:szCs w:val="28"/>
        </w:rPr>
        <w:t>per grazia di Gran Consejo a sier Luca Miani qu.am sier Anzolo per</w:t>
      </w:r>
      <w:r>
        <w:rPr>
          <w:sz w:val="28"/>
          <w:szCs w:val="28"/>
        </w:rPr>
        <w:t xml:space="preserve"> ..</w:t>
      </w:r>
      <w:r w:rsidR="005A15CC" w:rsidRPr="005A15CC">
        <w:rPr>
          <w:sz w:val="28"/>
          <w:szCs w:val="28"/>
        </w:rPr>
        <w:t>., el qual morito, e fo anni 10 e poi confermata a s</w:t>
      </w:r>
      <w:r>
        <w:rPr>
          <w:sz w:val="28"/>
          <w:szCs w:val="28"/>
        </w:rPr>
        <w:t>o</w:t>
      </w:r>
      <w:r w:rsidR="005A15CC" w:rsidRPr="005A15CC">
        <w:rPr>
          <w:sz w:val="28"/>
          <w:szCs w:val="28"/>
        </w:rPr>
        <w:t xml:space="preserve"> fiol</w:t>
      </w:r>
      <w:r>
        <w:rPr>
          <w:sz w:val="28"/>
          <w:szCs w:val="28"/>
        </w:rPr>
        <w:t xml:space="preserve"> </w:t>
      </w:r>
      <w:r w:rsidR="005A15CC" w:rsidRPr="005A15CC">
        <w:rPr>
          <w:sz w:val="28"/>
          <w:szCs w:val="28"/>
        </w:rPr>
        <w:t>per altri anni</w:t>
      </w:r>
      <w:r>
        <w:rPr>
          <w:sz w:val="28"/>
          <w:szCs w:val="28"/>
        </w:rPr>
        <w:t xml:space="preserve"> </w:t>
      </w:r>
      <w:r w:rsidR="005A15CC" w:rsidRPr="005A15CC">
        <w:rPr>
          <w:sz w:val="28"/>
          <w:szCs w:val="28"/>
        </w:rPr>
        <w:t>... hora ha compito e si fa in loco suo”</w:t>
      </w:r>
      <w:r>
        <w:rPr>
          <w:rStyle w:val="Rimandonotaapidipagina"/>
          <w:sz w:val="28"/>
          <w:szCs w:val="28"/>
        </w:rPr>
        <w:footnoteReference w:id="13"/>
      </w:r>
      <w:r w:rsidR="005A15CC" w:rsidRPr="005A15CC">
        <w:rPr>
          <w:sz w:val="28"/>
          <w:szCs w:val="28"/>
        </w:rPr>
        <w:t>.</w:t>
      </w:r>
    </w:p>
    <w:p w:rsidR="005A15CC" w:rsidRPr="005A15CC" w:rsidRDefault="00DF67A1" w:rsidP="005A15CC">
      <w:pPr>
        <w:ind w:right="1133"/>
        <w:jc w:val="both"/>
        <w:rPr>
          <w:sz w:val="28"/>
          <w:szCs w:val="28"/>
        </w:rPr>
      </w:pPr>
      <w:r>
        <w:rPr>
          <w:sz w:val="28"/>
          <w:szCs w:val="28"/>
        </w:rPr>
        <w:lastRenderedPageBreak/>
        <w:tab/>
      </w:r>
      <w:r w:rsidR="005A15CC" w:rsidRPr="005A15CC">
        <w:rPr>
          <w:sz w:val="28"/>
          <w:szCs w:val="28"/>
        </w:rPr>
        <w:t>Intanto Marco, che era rimasto vedovo della prima moglie,</w:t>
      </w:r>
      <w:r>
        <w:rPr>
          <w:sz w:val="28"/>
          <w:szCs w:val="28"/>
        </w:rPr>
        <w:t xml:space="preserve"> </w:t>
      </w:r>
      <w:r w:rsidR="005A15CC" w:rsidRPr="005A15CC">
        <w:rPr>
          <w:sz w:val="28"/>
          <w:szCs w:val="28"/>
        </w:rPr>
        <w:t xml:space="preserve">sposò nel 1520 Maria, </w:t>
      </w:r>
      <w:r>
        <w:rPr>
          <w:sz w:val="28"/>
          <w:szCs w:val="28"/>
        </w:rPr>
        <w:t>f</w:t>
      </w:r>
      <w:r w:rsidR="005A15CC" w:rsidRPr="005A15CC">
        <w:rPr>
          <w:sz w:val="28"/>
          <w:szCs w:val="28"/>
        </w:rPr>
        <w:t>iglia di Alvise Basadonna, vedova di</w:t>
      </w:r>
      <w:r>
        <w:rPr>
          <w:sz w:val="28"/>
          <w:szCs w:val="28"/>
        </w:rPr>
        <w:t xml:space="preserve"> </w:t>
      </w:r>
      <w:r w:rsidR="005A15CC" w:rsidRPr="005A15CC">
        <w:rPr>
          <w:sz w:val="28"/>
          <w:szCs w:val="28"/>
        </w:rPr>
        <w:t>Girolamo Molin</w:t>
      </w:r>
      <w:r>
        <w:rPr>
          <w:rStyle w:val="Rimandonotaapidipagina"/>
          <w:sz w:val="28"/>
          <w:szCs w:val="28"/>
        </w:rPr>
        <w:footnoteReference w:id="14"/>
      </w:r>
      <w:r w:rsidR="005A15CC" w:rsidRPr="005A15CC">
        <w:rPr>
          <w:sz w:val="28"/>
          <w:szCs w:val="28"/>
        </w:rPr>
        <w:t xml:space="preserve"> e il 23 gennaio 1521 suo figlio Angelo sposò</w:t>
      </w:r>
      <w:r w:rsidR="00982003">
        <w:rPr>
          <w:sz w:val="28"/>
          <w:szCs w:val="28"/>
        </w:rPr>
        <w:t xml:space="preserve"> </w:t>
      </w:r>
      <w:r w:rsidR="005A15CC" w:rsidRPr="005A15CC">
        <w:rPr>
          <w:sz w:val="28"/>
          <w:szCs w:val="28"/>
        </w:rPr>
        <w:t>Caterina, figlia di Girolamo Molin</w:t>
      </w:r>
      <w:r w:rsidR="00982003">
        <w:rPr>
          <w:rStyle w:val="Rimandonotaapidipagina"/>
          <w:sz w:val="28"/>
          <w:szCs w:val="28"/>
        </w:rPr>
        <w:footnoteReference w:id="15"/>
      </w:r>
      <w:r w:rsidR="005A15CC" w:rsidRPr="005A15CC">
        <w:rPr>
          <w:sz w:val="28"/>
          <w:szCs w:val="28"/>
        </w:rPr>
        <w:t>.</w:t>
      </w:r>
    </w:p>
    <w:p w:rsidR="005A15CC" w:rsidRPr="005A15CC" w:rsidRDefault="00982003" w:rsidP="005A15CC">
      <w:pPr>
        <w:ind w:right="1133"/>
        <w:jc w:val="both"/>
        <w:rPr>
          <w:sz w:val="28"/>
          <w:szCs w:val="28"/>
        </w:rPr>
      </w:pPr>
      <w:r>
        <w:rPr>
          <w:sz w:val="28"/>
          <w:szCs w:val="28"/>
        </w:rPr>
        <w:tab/>
      </w:r>
      <w:r w:rsidR="005A15CC" w:rsidRPr="005A15CC">
        <w:rPr>
          <w:sz w:val="28"/>
          <w:szCs w:val="28"/>
        </w:rPr>
        <w:t>Nel 1523 finalmente anche Carlo, aveva 46 anni, sposò una</w:t>
      </w:r>
      <w:r>
        <w:rPr>
          <w:sz w:val="28"/>
          <w:szCs w:val="28"/>
        </w:rPr>
        <w:t xml:space="preserve"> </w:t>
      </w:r>
      <w:r w:rsidR="005A15CC" w:rsidRPr="005A15CC">
        <w:rPr>
          <w:sz w:val="28"/>
          <w:szCs w:val="28"/>
        </w:rPr>
        <w:t>figlia di Fantino Zorzi, vedova di Giacomo Sagredo</w:t>
      </w:r>
      <w:r>
        <w:rPr>
          <w:rStyle w:val="Rimandonotaapidipagina"/>
          <w:sz w:val="28"/>
          <w:szCs w:val="28"/>
        </w:rPr>
        <w:footnoteReference w:id="16"/>
      </w:r>
      <w:r>
        <w:rPr>
          <w:sz w:val="28"/>
          <w:szCs w:val="28"/>
        </w:rPr>
        <w:t>. Dal testa</w:t>
      </w:r>
      <w:r w:rsidR="005A15CC" w:rsidRPr="005A15CC">
        <w:rPr>
          <w:sz w:val="28"/>
          <w:szCs w:val="28"/>
        </w:rPr>
        <w:t>mento di Marco</w:t>
      </w:r>
      <w:r>
        <w:rPr>
          <w:rStyle w:val="Rimandonotaapidipagina"/>
          <w:sz w:val="28"/>
          <w:szCs w:val="28"/>
        </w:rPr>
        <w:footnoteReference w:id="17"/>
      </w:r>
      <w:r w:rsidR="005A15CC" w:rsidRPr="005A15CC">
        <w:rPr>
          <w:sz w:val="28"/>
          <w:szCs w:val="28"/>
        </w:rPr>
        <w:t>, che porta però la data del 16 ottobre 1522,</w:t>
      </w:r>
      <w:r>
        <w:rPr>
          <w:sz w:val="28"/>
          <w:szCs w:val="28"/>
        </w:rPr>
        <w:t xml:space="preserve"> </w:t>
      </w:r>
      <w:r w:rsidR="005A15CC" w:rsidRPr="005A15CC">
        <w:rPr>
          <w:sz w:val="28"/>
          <w:szCs w:val="28"/>
        </w:rPr>
        <w:t>egli appare ancora diseredato. Marco infatti scrive di sentirsi</w:t>
      </w:r>
      <w:r>
        <w:rPr>
          <w:sz w:val="28"/>
          <w:szCs w:val="28"/>
        </w:rPr>
        <w:t xml:space="preserve"> </w:t>
      </w:r>
      <w:r w:rsidR="005A15CC" w:rsidRPr="005A15CC">
        <w:rPr>
          <w:sz w:val="28"/>
          <w:szCs w:val="28"/>
        </w:rPr>
        <w:t>muovere a pietà e gli lascia per quaranta mesi un ducato al mese</w:t>
      </w:r>
      <w:r>
        <w:rPr>
          <w:sz w:val="28"/>
          <w:szCs w:val="28"/>
        </w:rPr>
        <w:t xml:space="preserve"> </w:t>
      </w:r>
      <w:r w:rsidR="005A15CC" w:rsidRPr="005A15CC">
        <w:rPr>
          <w:sz w:val="28"/>
          <w:szCs w:val="28"/>
        </w:rPr>
        <w:t xml:space="preserve">e raccomanda al figlio Angelo che </w:t>
      </w:r>
      <w:r>
        <w:rPr>
          <w:sz w:val="28"/>
          <w:szCs w:val="28"/>
        </w:rPr>
        <w:t>.</w:t>
      </w:r>
      <w:r w:rsidR="005A15CC" w:rsidRPr="005A15CC">
        <w:rPr>
          <w:sz w:val="28"/>
          <w:szCs w:val="28"/>
        </w:rPr>
        <w:t>.. se farà qualche limosina</w:t>
      </w:r>
      <w:r>
        <w:rPr>
          <w:sz w:val="28"/>
          <w:szCs w:val="28"/>
        </w:rPr>
        <w:t xml:space="preserve"> </w:t>
      </w:r>
      <w:r w:rsidR="005A15CC" w:rsidRPr="005A15CC">
        <w:rPr>
          <w:sz w:val="28"/>
          <w:szCs w:val="28"/>
        </w:rPr>
        <w:t>da farina o de vin, s'el dito Carlo tenirà bona vita da zintiluomo,</w:t>
      </w:r>
      <w:r>
        <w:rPr>
          <w:sz w:val="28"/>
          <w:szCs w:val="28"/>
        </w:rPr>
        <w:t xml:space="preserve"> </w:t>
      </w:r>
      <w:r w:rsidR="005A15CC" w:rsidRPr="005A15CC">
        <w:rPr>
          <w:sz w:val="28"/>
          <w:szCs w:val="28"/>
        </w:rPr>
        <w:t>più presto faccia la limosina a lui che ad altri”. Eppure nel mag-</w:t>
      </w:r>
    </w:p>
    <w:p w:rsidR="005A15CC" w:rsidRDefault="005A15CC" w:rsidP="005A15CC">
      <w:pPr>
        <w:ind w:right="1133"/>
        <w:jc w:val="right"/>
        <w:rPr>
          <w:sz w:val="28"/>
          <w:szCs w:val="28"/>
        </w:rPr>
      </w:pPr>
      <w:r>
        <w:rPr>
          <w:sz w:val="28"/>
          <w:szCs w:val="28"/>
        </w:rPr>
        <w:t>Pag. 7</w:t>
      </w:r>
      <w:r w:rsidR="00982003">
        <w:rPr>
          <w:sz w:val="28"/>
          <w:szCs w:val="28"/>
        </w:rPr>
        <w:t>8</w:t>
      </w:r>
    </w:p>
    <w:p w:rsidR="005A15CC" w:rsidRPr="005A15CC" w:rsidRDefault="005A15CC" w:rsidP="005A15CC">
      <w:pPr>
        <w:ind w:right="1133"/>
        <w:jc w:val="both"/>
        <w:rPr>
          <w:sz w:val="28"/>
          <w:szCs w:val="28"/>
        </w:rPr>
      </w:pPr>
      <w:r w:rsidRPr="005A15CC">
        <w:rPr>
          <w:sz w:val="28"/>
          <w:szCs w:val="28"/>
        </w:rPr>
        <w:t>gio di quello stesso anno era “dei cinque del la paxe"</w:t>
      </w:r>
      <w:r w:rsidR="00982003">
        <w:rPr>
          <w:rStyle w:val="Rimandonotaapidipagina"/>
          <w:sz w:val="28"/>
          <w:szCs w:val="28"/>
        </w:rPr>
        <w:footnoteReference w:id="18"/>
      </w:r>
      <w:r w:rsidRPr="005A15CC">
        <w:rPr>
          <w:sz w:val="28"/>
          <w:szCs w:val="28"/>
        </w:rPr>
        <w:t xml:space="preserve"> e</w:t>
      </w:r>
      <w:r w:rsidR="00E80621">
        <w:rPr>
          <w:sz w:val="28"/>
          <w:szCs w:val="28"/>
        </w:rPr>
        <w:t xml:space="preserve"> </w:t>
      </w:r>
      <w:r w:rsidRPr="005A15CC">
        <w:rPr>
          <w:sz w:val="28"/>
          <w:szCs w:val="28"/>
        </w:rPr>
        <w:t xml:space="preserve">nell'agosto 1523, mentre si trovava a Candia con </w:t>
      </w:r>
      <w:r w:rsidR="00E80621">
        <w:rPr>
          <w:sz w:val="28"/>
          <w:szCs w:val="28"/>
        </w:rPr>
        <w:t>l’</w:t>
      </w:r>
      <w:r w:rsidRPr="005A15CC">
        <w:rPr>
          <w:sz w:val="28"/>
          <w:szCs w:val="28"/>
        </w:rPr>
        <w:t>armata, si</w:t>
      </w:r>
      <w:r w:rsidR="00E80621">
        <w:rPr>
          <w:sz w:val="28"/>
          <w:szCs w:val="28"/>
        </w:rPr>
        <w:t xml:space="preserve"> </w:t>
      </w:r>
      <w:r w:rsidRPr="005A15CC">
        <w:rPr>
          <w:sz w:val="28"/>
          <w:szCs w:val="28"/>
        </w:rPr>
        <w:t>dovette comportare molto bene se il “soracomito” Francesco</w:t>
      </w:r>
      <w:r w:rsidR="00E80621">
        <w:rPr>
          <w:sz w:val="28"/>
          <w:szCs w:val="28"/>
        </w:rPr>
        <w:t xml:space="preserve"> </w:t>
      </w:r>
      <w:r w:rsidRPr="005A15CC">
        <w:rPr>
          <w:sz w:val="28"/>
          <w:szCs w:val="28"/>
        </w:rPr>
        <w:t>Bragadin scrivendo al senato, lo loda: “si ha ben portado</w:t>
      </w:r>
      <w:r w:rsidR="00E80621">
        <w:rPr>
          <w:sz w:val="28"/>
          <w:szCs w:val="28"/>
        </w:rPr>
        <w:t>, confor</w:t>
      </w:r>
      <w:r w:rsidRPr="005A15CC">
        <w:rPr>
          <w:sz w:val="28"/>
          <w:szCs w:val="28"/>
        </w:rPr>
        <w:t>tando tutti di la ga1ia“</w:t>
      </w:r>
      <w:r w:rsidR="00E80621">
        <w:rPr>
          <w:rStyle w:val="Rimandonotaapidipagina"/>
          <w:sz w:val="28"/>
          <w:szCs w:val="28"/>
        </w:rPr>
        <w:footnoteReference w:id="19"/>
      </w:r>
      <w:r w:rsidRPr="005A15CC">
        <w:rPr>
          <w:sz w:val="28"/>
          <w:szCs w:val="28"/>
        </w:rPr>
        <w:t>. Esercit</w:t>
      </w:r>
      <w:r w:rsidR="00E80621">
        <w:rPr>
          <w:sz w:val="28"/>
          <w:szCs w:val="28"/>
        </w:rPr>
        <w:t>ò</w:t>
      </w:r>
      <w:r w:rsidRPr="005A15CC">
        <w:rPr>
          <w:sz w:val="28"/>
          <w:szCs w:val="28"/>
        </w:rPr>
        <w:t xml:space="preserve"> poi l</w:t>
      </w:r>
      <w:r w:rsidR="00E80621">
        <w:rPr>
          <w:sz w:val="28"/>
          <w:szCs w:val="28"/>
        </w:rPr>
        <w:t>’</w:t>
      </w:r>
      <w:r w:rsidRPr="005A15CC">
        <w:rPr>
          <w:sz w:val="28"/>
          <w:szCs w:val="28"/>
        </w:rPr>
        <w:t>ufficio di castelano a</w:t>
      </w:r>
      <w:r w:rsidR="00E80621">
        <w:rPr>
          <w:sz w:val="28"/>
          <w:szCs w:val="28"/>
        </w:rPr>
        <w:t xml:space="preserve"> </w:t>
      </w:r>
      <w:r w:rsidRPr="005A15CC">
        <w:rPr>
          <w:sz w:val="28"/>
          <w:szCs w:val="28"/>
        </w:rPr>
        <w:t>Famagosta nel 1524 e a Brescia. Fu anche “avocato grando”</w:t>
      </w:r>
      <w:r w:rsidR="00E80621">
        <w:rPr>
          <w:rStyle w:val="Rimandonotaapidipagina"/>
          <w:sz w:val="28"/>
          <w:szCs w:val="28"/>
        </w:rPr>
        <w:footnoteReference w:id="20"/>
      </w:r>
      <w:r w:rsidRPr="005A15CC">
        <w:rPr>
          <w:sz w:val="28"/>
          <w:szCs w:val="28"/>
        </w:rPr>
        <w:t>.</w:t>
      </w:r>
      <w:r w:rsidR="00E80621">
        <w:rPr>
          <w:sz w:val="28"/>
          <w:szCs w:val="28"/>
        </w:rPr>
        <w:t xml:space="preserve"> </w:t>
      </w:r>
      <w:r w:rsidRPr="005A15CC">
        <w:rPr>
          <w:sz w:val="28"/>
          <w:szCs w:val="28"/>
        </w:rPr>
        <w:t>Benché sia vissuto, secondo il genealogista Barbaro, fino al</w:t>
      </w:r>
      <w:r w:rsidR="00E80621">
        <w:rPr>
          <w:sz w:val="28"/>
          <w:szCs w:val="28"/>
        </w:rPr>
        <w:t xml:space="preserve"> </w:t>
      </w:r>
      <w:r w:rsidRPr="005A15CC">
        <w:rPr>
          <w:sz w:val="28"/>
          <w:szCs w:val="28"/>
        </w:rPr>
        <w:t>1568, non abbiamo neppure una parola che accenni a sue relazioni con Girolamo.</w:t>
      </w:r>
    </w:p>
    <w:p w:rsidR="005A15CC" w:rsidRPr="005A15CC" w:rsidRDefault="00E80621" w:rsidP="005A15CC">
      <w:pPr>
        <w:ind w:right="1133"/>
        <w:jc w:val="both"/>
        <w:rPr>
          <w:sz w:val="28"/>
          <w:szCs w:val="28"/>
        </w:rPr>
      </w:pPr>
      <w:r>
        <w:rPr>
          <w:sz w:val="28"/>
          <w:szCs w:val="28"/>
        </w:rPr>
        <w:tab/>
      </w:r>
      <w:r w:rsidR="005A15CC" w:rsidRPr="005A15CC">
        <w:rPr>
          <w:sz w:val="28"/>
          <w:szCs w:val="28"/>
        </w:rPr>
        <w:t>Nel 1523, essendo morto il doge Antonio Grimani, si doveva</w:t>
      </w:r>
      <w:r>
        <w:rPr>
          <w:sz w:val="28"/>
          <w:szCs w:val="28"/>
        </w:rPr>
        <w:t xml:space="preserve"> </w:t>
      </w:r>
      <w:r w:rsidR="005A15CC" w:rsidRPr="005A15CC">
        <w:rPr>
          <w:sz w:val="28"/>
          <w:szCs w:val="28"/>
        </w:rPr>
        <w:t>eleggere il successore. Il 14 maggio, festa dell`Ascensione, di</w:t>
      </w:r>
      <w:r>
        <w:rPr>
          <w:sz w:val="28"/>
          <w:szCs w:val="28"/>
        </w:rPr>
        <w:t xml:space="preserve"> </w:t>
      </w:r>
      <w:r w:rsidR="005A15CC" w:rsidRPr="005A15CC">
        <w:rPr>
          <w:sz w:val="28"/>
          <w:szCs w:val="28"/>
        </w:rPr>
        <w:t>mattina, fu tenuto Maggior Consiglio per la scelta dei trenta</w:t>
      </w:r>
      <w:r>
        <w:rPr>
          <w:sz w:val="28"/>
          <w:szCs w:val="28"/>
        </w:rPr>
        <w:t xml:space="preserve"> </w:t>
      </w:r>
      <w:r w:rsidR="005A15CC" w:rsidRPr="005A15CC">
        <w:rPr>
          <w:sz w:val="28"/>
          <w:szCs w:val="28"/>
        </w:rPr>
        <w:t>“electionari” del Doge. Fatti uscire dall'aula quelli che avevano</w:t>
      </w:r>
      <w:r>
        <w:rPr>
          <w:sz w:val="28"/>
          <w:szCs w:val="28"/>
        </w:rPr>
        <w:t xml:space="preserve"> </w:t>
      </w:r>
      <w:r w:rsidR="005A15CC" w:rsidRPr="005A15CC">
        <w:rPr>
          <w:sz w:val="28"/>
          <w:szCs w:val="28"/>
        </w:rPr>
        <w:t>meno di trent</w:t>
      </w:r>
      <w:r>
        <w:rPr>
          <w:sz w:val="28"/>
          <w:szCs w:val="28"/>
        </w:rPr>
        <w:t>’</w:t>
      </w:r>
      <w:r w:rsidR="005A15CC" w:rsidRPr="005A15CC">
        <w:rPr>
          <w:sz w:val="28"/>
          <w:szCs w:val="28"/>
        </w:rPr>
        <w:t>anni, furono contati i presenti, che risultarono in</w:t>
      </w:r>
      <w:r>
        <w:rPr>
          <w:sz w:val="28"/>
          <w:szCs w:val="28"/>
        </w:rPr>
        <w:t xml:space="preserve"> </w:t>
      </w:r>
      <w:r w:rsidR="005A15CC" w:rsidRPr="005A15CC">
        <w:rPr>
          <w:sz w:val="28"/>
          <w:szCs w:val="28"/>
        </w:rPr>
        <w:t>numero di 1337. Nel “cappello”</w:t>
      </w:r>
      <w:r>
        <w:rPr>
          <w:sz w:val="28"/>
          <w:szCs w:val="28"/>
        </w:rPr>
        <w:t xml:space="preserve"> furono deposte 1307 palle bian</w:t>
      </w:r>
      <w:r w:rsidR="005A15CC" w:rsidRPr="005A15CC">
        <w:rPr>
          <w:sz w:val="28"/>
          <w:szCs w:val="28"/>
        </w:rPr>
        <w:t xml:space="preserve">che e 30 dorate “et chiamati a bancho a bancho </w:t>
      </w:r>
      <w:r w:rsidR="005A15CC" w:rsidRPr="005A15CC">
        <w:rPr>
          <w:sz w:val="28"/>
          <w:szCs w:val="28"/>
        </w:rPr>
        <w:lastRenderedPageBreak/>
        <w:t>ugnolo, fono</w:t>
      </w:r>
      <w:r>
        <w:rPr>
          <w:sz w:val="28"/>
          <w:szCs w:val="28"/>
        </w:rPr>
        <w:t xml:space="preserve"> </w:t>
      </w:r>
      <w:r w:rsidR="005A15CC" w:rsidRPr="005A15CC">
        <w:rPr>
          <w:sz w:val="28"/>
          <w:szCs w:val="28"/>
        </w:rPr>
        <w:t>electi li 30”. Fra i sorteggiati vi fu anche il nostro Girola</w:t>
      </w:r>
      <w:r>
        <w:rPr>
          <w:sz w:val="28"/>
          <w:szCs w:val="28"/>
        </w:rPr>
        <w:t>m</w:t>
      </w:r>
      <w:r w:rsidR="005A15CC" w:rsidRPr="005A15CC">
        <w:rPr>
          <w:sz w:val="28"/>
          <w:szCs w:val="28"/>
        </w:rPr>
        <w:t>o</w:t>
      </w:r>
      <w:r>
        <w:rPr>
          <w:rStyle w:val="Rimandonotaapidipagina"/>
          <w:sz w:val="28"/>
          <w:szCs w:val="28"/>
        </w:rPr>
        <w:footnoteReference w:id="21"/>
      </w:r>
      <w:r w:rsidR="005A15CC" w:rsidRPr="005A15CC">
        <w:rPr>
          <w:sz w:val="28"/>
          <w:szCs w:val="28"/>
        </w:rPr>
        <w:t>.</w:t>
      </w:r>
      <w:r>
        <w:rPr>
          <w:sz w:val="28"/>
          <w:szCs w:val="28"/>
        </w:rPr>
        <w:t xml:space="preserve"> </w:t>
      </w:r>
      <w:r w:rsidR="005A15CC" w:rsidRPr="005A15CC">
        <w:rPr>
          <w:sz w:val="28"/>
          <w:szCs w:val="28"/>
        </w:rPr>
        <w:t>Venne poi eletto doge Andrea Gritti, il 20 maggio.</w:t>
      </w:r>
    </w:p>
    <w:p w:rsidR="005A15CC" w:rsidRPr="005A15CC" w:rsidRDefault="00E80621" w:rsidP="005A15CC">
      <w:pPr>
        <w:ind w:right="1133"/>
        <w:jc w:val="both"/>
        <w:rPr>
          <w:sz w:val="28"/>
          <w:szCs w:val="28"/>
        </w:rPr>
      </w:pPr>
      <w:r>
        <w:rPr>
          <w:sz w:val="28"/>
          <w:szCs w:val="28"/>
        </w:rPr>
        <w:tab/>
      </w:r>
      <w:r w:rsidR="005A15CC" w:rsidRPr="005A15CC">
        <w:rPr>
          <w:sz w:val="28"/>
          <w:szCs w:val="28"/>
        </w:rPr>
        <w:t>Oltre che per qualche importante adunanza del Maggior</w:t>
      </w:r>
      <w:r>
        <w:rPr>
          <w:sz w:val="28"/>
          <w:szCs w:val="28"/>
        </w:rPr>
        <w:t xml:space="preserve"> </w:t>
      </w:r>
      <w:r w:rsidR="005A15CC" w:rsidRPr="005A15CC">
        <w:rPr>
          <w:sz w:val="28"/>
          <w:szCs w:val="28"/>
        </w:rPr>
        <w:t>Consiglio, Girolamo doveva andare abbastanza spesso a Venezia,</w:t>
      </w:r>
      <w:r>
        <w:rPr>
          <w:sz w:val="28"/>
          <w:szCs w:val="28"/>
        </w:rPr>
        <w:t xml:space="preserve"> </w:t>
      </w:r>
      <w:r w:rsidR="005A15CC" w:rsidRPr="005A15CC">
        <w:rPr>
          <w:sz w:val="28"/>
          <w:szCs w:val="28"/>
        </w:rPr>
        <w:t>anche per l</w:t>
      </w:r>
      <w:r>
        <w:rPr>
          <w:sz w:val="28"/>
          <w:szCs w:val="28"/>
        </w:rPr>
        <w:t>’</w:t>
      </w:r>
      <w:r w:rsidR="005A15CC" w:rsidRPr="005A15CC">
        <w:rPr>
          <w:sz w:val="28"/>
          <w:szCs w:val="28"/>
        </w:rPr>
        <w:t>esercizio della tutela verso i nipoti: “</w:t>
      </w:r>
      <w:r>
        <w:rPr>
          <w:sz w:val="28"/>
          <w:szCs w:val="28"/>
        </w:rPr>
        <w:t xml:space="preserve"> ...</w:t>
      </w:r>
      <w:r w:rsidR="005A15CC" w:rsidRPr="005A15CC">
        <w:rPr>
          <w:sz w:val="28"/>
          <w:szCs w:val="28"/>
        </w:rPr>
        <w:t xml:space="preserve"> Si pose</w:t>
      </w:r>
      <w:r w:rsidR="00E823E2">
        <w:rPr>
          <w:sz w:val="28"/>
          <w:szCs w:val="28"/>
        </w:rPr>
        <w:t xml:space="preserve"> </w:t>
      </w:r>
      <w:r w:rsidR="005A15CC" w:rsidRPr="005A15CC">
        <w:rPr>
          <w:sz w:val="28"/>
          <w:szCs w:val="28"/>
        </w:rPr>
        <w:t>l</w:t>
      </w:r>
      <w:r w:rsidR="00E823E2">
        <w:rPr>
          <w:sz w:val="28"/>
          <w:szCs w:val="28"/>
        </w:rPr>
        <w:t>’</w:t>
      </w:r>
      <w:r w:rsidR="005A15CC" w:rsidRPr="005A15CC">
        <w:rPr>
          <w:sz w:val="28"/>
          <w:szCs w:val="28"/>
        </w:rPr>
        <w:t>huomo pio alla cura della povera vedova et degli orfani nepoti,</w:t>
      </w:r>
      <w:r w:rsidR="00E823E2">
        <w:rPr>
          <w:sz w:val="28"/>
          <w:szCs w:val="28"/>
        </w:rPr>
        <w:t xml:space="preserve"> </w:t>
      </w:r>
      <w:r w:rsidR="005A15CC" w:rsidRPr="005A15CC">
        <w:rPr>
          <w:sz w:val="28"/>
          <w:szCs w:val="28"/>
        </w:rPr>
        <w:t>a</w:t>
      </w:r>
      <w:r w:rsidR="00E823E2">
        <w:rPr>
          <w:sz w:val="28"/>
          <w:szCs w:val="28"/>
        </w:rPr>
        <w:t>’</w:t>
      </w:r>
      <w:r w:rsidR="005A15CC" w:rsidRPr="005A15CC">
        <w:rPr>
          <w:sz w:val="28"/>
          <w:szCs w:val="28"/>
        </w:rPr>
        <w:t xml:space="preserve"> quali essendo rimasto trafico di panni di lana, per molti anni</w:t>
      </w:r>
      <w:r w:rsidR="00E823E2">
        <w:rPr>
          <w:sz w:val="28"/>
          <w:szCs w:val="28"/>
        </w:rPr>
        <w:t xml:space="preserve"> </w:t>
      </w:r>
      <w:r w:rsidR="005A15CC" w:rsidRPr="005A15CC">
        <w:rPr>
          <w:sz w:val="28"/>
          <w:szCs w:val="28"/>
        </w:rPr>
        <w:t xml:space="preserve">sin che crebbero i fanciulli in età tenne </w:t>
      </w:r>
      <w:r w:rsidR="00E823E2">
        <w:rPr>
          <w:sz w:val="28"/>
          <w:szCs w:val="28"/>
        </w:rPr>
        <w:t>l’</w:t>
      </w:r>
      <w:r w:rsidR="005A15CC" w:rsidRPr="005A15CC">
        <w:rPr>
          <w:sz w:val="28"/>
          <w:szCs w:val="28"/>
        </w:rPr>
        <w:t>amministrazione delle</w:t>
      </w:r>
      <w:r w:rsidR="00E823E2">
        <w:rPr>
          <w:sz w:val="28"/>
          <w:szCs w:val="28"/>
        </w:rPr>
        <w:t xml:space="preserve"> </w:t>
      </w:r>
      <w:r w:rsidR="005A15CC" w:rsidRPr="005A15CC">
        <w:rPr>
          <w:sz w:val="28"/>
          <w:szCs w:val="28"/>
        </w:rPr>
        <w:t>cose famigliari, et insieme della mercantia della lana</w:t>
      </w:r>
      <w:r w:rsidR="00E823E2">
        <w:rPr>
          <w:sz w:val="28"/>
          <w:szCs w:val="28"/>
        </w:rPr>
        <w:t xml:space="preserve"> ..</w:t>
      </w:r>
      <w:r w:rsidR="005A15CC" w:rsidRPr="005A15CC">
        <w:rPr>
          <w:sz w:val="28"/>
          <w:szCs w:val="28"/>
        </w:rPr>
        <w:t>.</w:t>
      </w:r>
      <w:r w:rsidR="00E823E2">
        <w:rPr>
          <w:sz w:val="28"/>
          <w:szCs w:val="28"/>
        </w:rPr>
        <w:t xml:space="preserve"> </w:t>
      </w:r>
      <w:r w:rsidR="005A15CC" w:rsidRPr="005A15CC">
        <w:rPr>
          <w:sz w:val="28"/>
          <w:szCs w:val="28"/>
        </w:rPr>
        <w:t>”</w:t>
      </w:r>
      <w:r w:rsidR="00E823E2">
        <w:rPr>
          <w:rStyle w:val="Rimandonotaapidipagina"/>
          <w:sz w:val="28"/>
          <w:szCs w:val="28"/>
        </w:rPr>
        <w:footnoteReference w:id="22"/>
      </w:r>
      <w:r w:rsidR="005A15CC" w:rsidRPr="005A15CC">
        <w:rPr>
          <w:sz w:val="28"/>
          <w:szCs w:val="28"/>
        </w:rPr>
        <w:t>.</w:t>
      </w:r>
    </w:p>
    <w:p w:rsidR="005A15CC" w:rsidRPr="005A15CC" w:rsidRDefault="00E823E2" w:rsidP="005A15CC">
      <w:pPr>
        <w:ind w:right="1133"/>
        <w:jc w:val="both"/>
        <w:rPr>
          <w:sz w:val="28"/>
          <w:szCs w:val="28"/>
        </w:rPr>
      </w:pPr>
      <w:r>
        <w:rPr>
          <w:sz w:val="28"/>
          <w:szCs w:val="28"/>
        </w:rPr>
        <w:tab/>
      </w:r>
      <w:r w:rsidR="005A15CC" w:rsidRPr="005A15CC">
        <w:rPr>
          <w:sz w:val="28"/>
          <w:szCs w:val="28"/>
        </w:rPr>
        <w:t>Questo dovette accadere con maggior frequenza ancora</w:t>
      </w:r>
      <w:r>
        <w:rPr>
          <w:sz w:val="28"/>
          <w:szCs w:val="28"/>
        </w:rPr>
        <w:t xml:space="preserve"> </w:t>
      </w:r>
      <w:r w:rsidR="005A15CC" w:rsidRPr="005A15CC">
        <w:rPr>
          <w:sz w:val="28"/>
          <w:szCs w:val="28"/>
        </w:rPr>
        <w:t xml:space="preserve">soprattutto durante </w:t>
      </w:r>
      <w:r>
        <w:rPr>
          <w:sz w:val="28"/>
          <w:szCs w:val="28"/>
        </w:rPr>
        <w:t>l’</w:t>
      </w:r>
      <w:r w:rsidR="005A15CC" w:rsidRPr="005A15CC">
        <w:rPr>
          <w:sz w:val="28"/>
          <w:szCs w:val="28"/>
        </w:rPr>
        <w:t>u</w:t>
      </w:r>
      <w:r>
        <w:rPr>
          <w:sz w:val="28"/>
          <w:szCs w:val="28"/>
        </w:rPr>
        <w:t>l</w:t>
      </w:r>
      <w:r w:rsidR="005A15CC" w:rsidRPr="005A15CC">
        <w:rPr>
          <w:sz w:val="28"/>
          <w:szCs w:val="28"/>
        </w:rPr>
        <w:t>timo anno della reggenza quando, morto</w:t>
      </w:r>
      <w:r>
        <w:rPr>
          <w:sz w:val="28"/>
          <w:szCs w:val="28"/>
        </w:rPr>
        <w:t xml:space="preserve"> </w:t>
      </w:r>
      <w:r w:rsidR="005A15CC" w:rsidRPr="005A15CC">
        <w:rPr>
          <w:sz w:val="28"/>
          <w:szCs w:val="28"/>
        </w:rPr>
        <w:t>anche il fratello Marco, non vi era ormai più alcuno che potesse</w:t>
      </w:r>
      <w:r>
        <w:rPr>
          <w:sz w:val="28"/>
          <w:szCs w:val="28"/>
        </w:rPr>
        <w:t xml:space="preserve"> </w:t>
      </w:r>
      <w:r w:rsidR="005A15CC" w:rsidRPr="005A15CC">
        <w:rPr>
          <w:sz w:val="28"/>
          <w:szCs w:val="28"/>
        </w:rPr>
        <w:t>provvedere ai nipoti.</w:t>
      </w:r>
    </w:p>
    <w:p w:rsidR="005A15CC" w:rsidRDefault="005A15CC" w:rsidP="005A15CC">
      <w:pPr>
        <w:ind w:right="1133"/>
        <w:jc w:val="right"/>
        <w:rPr>
          <w:sz w:val="28"/>
          <w:szCs w:val="28"/>
        </w:rPr>
      </w:pPr>
      <w:r>
        <w:rPr>
          <w:sz w:val="28"/>
          <w:szCs w:val="28"/>
        </w:rPr>
        <w:t>pag. 79</w:t>
      </w:r>
    </w:p>
    <w:p w:rsidR="005A15CC" w:rsidRPr="005A15CC" w:rsidRDefault="00E823E2" w:rsidP="005A15CC">
      <w:pPr>
        <w:ind w:right="1133"/>
        <w:jc w:val="both"/>
        <w:rPr>
          <w:sz w:val="28"/>
          <w:szCs w:val="28"/>
        </w:rPr>
      </w:pPr>
      <w:r>
        <w:rPr>
          <w:sz w:val="28"/>
          <w:szCs w:val="28"/>
        </w:rPr>
        <w:tab/>
      </w:r>
      <w:r w:rsidR="005A15CC" w:rsidRPr="005A15CC">
        <w:rPr>
          <w:sz w:val="28"/>
          <w:szCs w:val="28"/>
        </w:rPr>
        <w:t>Marco morì ai primi di dicembre del 1526</w:t>
      </w:r>
      <w:r>
        <w:rPr>
          <w:rStyle w:val="Rimandonotaapidipagina"/>
          <w:sz w:val="28"/>
          <w:szCs w:val="28"/>
        </w:rPr>
        <w:footnoteReference w:id="23"/>
      </w:r>
      <w:r w:rsidR="005A15CC" w:rsidRPr="005A15CC">
        <w:rPr>
          <w:sz w:val="28"/>
          <w:szCs w:val="28"/>
        </w:rPr>
        <w:t>. Il suo testamento ci dà modo di fare l'ultima conoscenza con questo fratello di</w:t>
      </w:r>
      <w:r>
        <w:rPr>
          <w:sz w:val="28"/>
          <w:szCs w:val="28"/>
        </w:rPr>
        <w:t xml:space="preserve"> </w:t>
      </w:r>
      <w:r w:rsidR="005A15CC" w:rsidRPr="005A15CC">
        <w:rPr>
          <w:sz w:val="28"/>
          <w:szCs w:val="28"/>
        </w:rPr>
        <w:t>Girolamo. Ho già detto che dei fratelli egli era il più agiato; f</w:t>
      </w:r>
      <w:r>
        <w:rPr>
          <w:sz w:val="28"/>
          <w:szCs w:val="28"/>
        </w:rPr>
        <w:t>or</w:t>
      </w:r>
      <w:r w:rsidR="005A15CC" w:rsidRPr="005A15CC">
        <w:rPr>
          <w:sz w:val="28"/>
          <w:szCs w:val="28"/>
        </w:rPr>
        <w:t>se un po</w:t>
      </w:r>
      <w:r>
        <w:rPr>
          <w:sz w:val="28"/>
          <w:szCs w:val="28"/>
        </w:rPr>
        <w:t>’</w:t>
      </w:r>
      <w:r w:rsidR="005A15CC" w:rsidRPr="005A15CC">
        <w:rPr>
          <w:sz w:val="28"/>
          <w:szCs w:val="28"/>
        </w:rPr>
        <w:t xml:space="preserve"> avaro; e la sua posizione economica gli dava motivo di</w:t>
      </w:r>
      <w:r>
        <w:rPr>
          <w:sz w:val="28"/>
          <w:szCs w:val="28"/>
        </w:rPr>
        <w:t xml:space="preserve"> </w:t>
      </w:r>
      <w:r w:rsidR="005A15CC" w:rsidRPr="005A15CC">
        <w:rPr>
          <w:sz w:val="28"/>
          <w:szCs w:val="28"/>
        </w:rPr>
        <w:t>assumere tuttavia il tono del capo-famiglia.</w:t>
      </w:r>
    </w:p>
    <w:p w:rsidR="005A15CC" w:rsidRPr="005A15CC" w:rsidRDefault="00E823E2" w:rsidP="005A15CC">
      <w:pPr>
        <w:ind w:right="1133"/>
        <w:jc w:val="both"/>
        <w:rPr>
          <w:sz w:val="28"/>
          <w:szCs w:val="28"/>
        </w:rPr>
      </w:pPr>
      <w:r>
        <w:rPr>
          <w:sz w:val="28"/>
          <w:szCs w:val="28"/>
        </w:rPr>
        <w:tab/>
      </w:r>
      <w:r w:rsidR="005A15CC" w:rsidRPr="005A15CC">
        <w:rPr>
          <w:sz w:val="28"/>
          <w:szCs w:val="28"/>
        </w:rPr>
        <w:t>Esecutori testamentari sono nominati la sposa, il fratello</w:t>
      </w:r>
      <w:r>
        <w:rPr>
          <w:sz w:val="28"/>
          <w:szCs w:val="28"/>
        </w:rPr>
        <w:t xml:space="preserve"> </w:t>
      </w:r>
      <w:r w:rsidR="005A15CC" w:rsidRPr="005A15CC">
        <w:rPr>
          <w:sz w:val="28"/>
          <w:szCs w:val="28"/>
        </w:rPr>
        <w:t>Girolamo e il figlio Angelo.Dopo alcune disposizioni pie ed altre</w:t>
      </w:r>
      <w:r>
        <w:rPr>
          <w:sz w:val="28"/>
          <w:szCs w:val="28"/>
        </w:rPr>
        <w:t xml:space="preserve"> </w:t>
      </w:r>
      <w:r w:rsidR="005A15CC" w:rsidRPr="005A15CC">
        <w:rPr>
          <w:sz w:val="28"/>
          <w:szCs w:val="28"/>
        </w:rPr>
        <w:t>in favore della moglie e della nuora “Caterinela”, egli nomina</w:t>
      </w:r>
      <w:r>
        <w:rPr>
          <w:sz w:val="28"/>
          <w:szCs w:val="28"/>
        </w:rPr>
        <w:t xml:space="preserve"> </w:t>
      </w:r>
      <w:r w:rsidR="005A15CC" w:rsidRPr="005A15CC">
        <w:rPr>
          <w:sz w:val="28"/>
          <w:szCs w:val="28"/>
        </w:rPr>
        <w:t>suoi veri eredi il figlio Angelo, soprattutto, e il piccolo Luca</w:t>
      </w:r>
      <w:r>
        <w:rPr>
          <w:sz w:val="28"/>
          <w:szCs w:val="28"/>
        </w:rPr>
        <w:t xml:space="preserve"> </w:t>
      </w:r>
      <w:r w:rsidR="005A15CC" w:rsidRPr="005A15CC">
        <w:rPr>
          <w:sz w:val="28"/>
          <w:szCs w:val="28"/>
        </w:rPr>
        <w:t>Amadio, che doveva essergli nato nei primi mesi del 1523.</w:t>
      </w:r>
    </w:p>
    <w:p w:rsidR="005A15CC" w:rsidRPr="005A15CC" w:rsidRDefault="00E823E2" w:rsidP="005A15CC">
      <w:pPr>
        <w:ind w:right="1133"/>
        <w:jc w:val="both"/>
        <w:rPr>
          <w:sz w:val="28"/>
          <w:szCs w:val="28"/>
        </w:rPr>
      </w:pPr>
      <w:r>
        <w:rPr>
          <w:sz w:val="28"/>
          <w:szCs w:val="28"/>
        </w:rPr>
        <w:tab/>
      </w:r>
      <w:r w:rsidR="005A15CC" w:rsidRPr="005A15CC">
        <w:rPr>
          <w:sz w:val="28"/>
          <w:szCs w:val="28"/>
        </w:rPr>
        <w:t>La figlia Cristina avrebbe dovuto esser fatta “monacar aziò per</w:t>
      </w:r>
      <w:r>
        <w:rPr>
          <w:sz w:val="28"/>
          <w:szCs w:val="28"/>
        </w:rPr>
        <w:t xml:space="preserve"> </w:t>
      </w:r>
      <w:r w:rsidR="005A15CC" w:rsidRPr="005A15CC">
        <w:rPr>
          <w:sz w:val="28"/>
          <w:szCs w:val="28"/>
        </w:rPr>
        <w:t>lei li altri non se sdesfaza”. Non manca però di aggiungere anche</w:t>
      </w:r>
      <w:r>
        <w:rPr>
          <w:sz w:val="28"/>
          <w:szCs w:val="28"/>
        </w:rPr>
        <w:t xml:space="preserve"> </w:t>
      </w:r>
      <w:r w:rsidR="005A15CC" w:rsidRPr="005A15CC">
        <w:rPr>
          <w:sz w:val="28"/>
          <w:szCs w:val="28"/>
        </w:rPr>
        <w:t>una considerazione di ordine sopr</w:t>
      </w:r>
      <w:r>
        <w:rPr>
          <w:sz w:val="28"/>
          <w:szCs w:val="28"/>
        </w:rPr>
        <w:t>annaturale, da buon padre: “per</w:t>
      </w:r>
      <w:r w:rsidR="005A15CC" w:rsidRPr="005A15CC">
        <w:rPr>
          <w:sz w:val="28"/>
          <w:szCs w:val="28"/>
        </w:rPr>
        <w:t>ché se li potrà dir: optimam partem elegit Crestina que non auferetur ab ea, et inserà da questo mondo travagliato et puzolente".</w:t>
      </w:r>
    </w:p>
    <w:p w:rsidR="005A15CC" w:rsidRPr="005A15CC" w:rsidRDefault="00E823E2" w:rsidP="005A15CC">
      <w:pPr>
        <w:ind w:right="1133"/>
        <w:jc w:val="both"/>
        <w:rPr>
          <w:sz w:val="28"/>
          <w:szCs w:val="28"/>
        </w:rPr>
      </w:pPr>
      <w:r>
        <w:rPr>
          <w:sz w:val="28"/>
          <w:szCs w:val="28"/>
        </w:rPr>
        <w:lastRenderedPageBreak/>
        <w:tab/>
      </w:r>
      <w:r w:rsidR="005A15CC" w:rsidRPr="005A15CC">
        <w:rPr>
          <w:sz w:val="28"/>
          <w:szCs w:val="28"/>
        </w:rPr>
        <w:t>Buone raccomandazioni vi sono anche per Angelo: che “stia</w:t>
      </w:r>
      <w:r>
        <w:rPr>
          <w:sz w:val="28"/>
          <w:szCs w:val="28"/>
        </w:rPr>
        <w:t xml:space="preserve"> </w:t>
      </w:r>
      <w:r w:rsidR="005A15CC" w:rsidRPr="005A15CC">
        <w:rPr>
          <w:sz w:val="28"/>
          <w:szCs w:val="28"/>
        </w:rPr>
        <w:t>in timor di Dio et ch</w:t>
      </w:r>
      <w:r>
        <w:rPr>
          <w:sz w:val="28"/>
          <w:szCs w:val="28"/>
        </w:rPr>
        <w:t>’</w:t>
      </w:r>
      <w:r w:rsidR="005A15CC" w:rsidRPr="005A15CC">
        <w:rPr>
          <w:sz w:val="28"/>
          <w:szCs w:val="28"/>
        </w:rPr>
        <w:t xml:space="preserve">el viva </w:t>
      </w:r>
      <w:r>
        <w:rPr>
          <w:sz w:val="28"/>
          <w:szCs w:val="28"/>
        </w:rPr>
        <w:t>virtuosamente atendendo e conti</w:t>
      </w:r>
      <w:r w:rsidR="005A15CC" w:rsidRPr="005A15CC">
        <w:rPr>
          <w:sz w:val="28"/>
          <w:szCs w:val="28"/>
        </w:rPr>
        <w:t>nuando sempre el studio et farsi valentuomo".</w:t>
      </w:r>
    </w:p>
    <w:p w:rsidR="005A15CC" w:rsidRPr="005A15CC" w:rsidRDefault="00E823E2" w:rsidP="005A15CC">
      <w:pPr>
        <w:ind w:right="1133"/>
        <w:jc w:val="both"/>
        <w:rPr>
          <w:sz w:val="28"/>
          <w:szCs w:val="28"/>
        </w:rPr>
      </w:pPr>
      <w:r>
        <w:rPr>
          <w:sz w:val="28"/>
          <w:szCs w:val="28"/>
        </w:rPr>
        <w:tab/>
      </w:r>
      <w:r w:rsidR="005A15CC" w:rsidRPr="005A15CC">
        <w:rPr>
          <w:sz w:val="28"/>
          <w:szCs w:val="28"/>
        </w:rPr>
        <w:t>Non era mancata qualche scappatina nella sua vita. Nel testamente infatti egli ha alcune disposizioni anche per Scipione, un</w:t>
      </w:r>
      <w:r>
        <w:rPr>
          <w:sz w:val="28"/>
          <w:szCs w:val="28"/>
        </w:rPr>
        <w:t xml:space="preserve"> </w:t>
      </w:r>
      <w:r w:rsidR="005A15CC" w:rsidRPr="005A15CC">
        <w:rPr>
          <w:sz w:val="28"/>
          <w:szCs w:val="28"/>
        </w:rPr>
        <w:t>figlio naturale: “che li sia fato le speze et vestido fino ala età de</w:t>
      </w:r>
      <w:r>
        <w:rPr>
          <w:sz w:val="28"/>
          <w:szCs w:val="28"/>
        </w:rPr>
        <w:t xml:space="preserve"> </w:t>
      </w:r>
      <w:r w:rsidR="005A15CC" w:rsidRPr="005A15CC">
        <w:rPr>
          <w:sz w:val="28"/>
          <w:szCs w:val="28"/>
        </w:rPr>
        <w:t>ani 18., et pagà la scola, sia meso a navegar come averà ani 14.</w:t>
      </w:r>
    </w:p>
    <w:p w:rsidR="005A15CC" w:rsidRPr="005A15CC" w:rsidRDefault="00E823E2" w:rsidP="005A15CC">
      <w:pPr>
        <w:ind w:right="1133"/>
        <w:jc w:val="both"/>
        <w:rPr>
          <w:sz w:val="28"/>
          <w:szCs w:val="28"/>
        </w:rPr>
      </w:pPr>
      <w:r>
        <w:rPr>
          <w:sz w:val="28"/>
          <w:szCs w:val="28"/>
        </w:rPr>
        <w:tab/>
      </w:r>
      <w:r w:rsidR="005A15CC" w:rsidRPr="005A15CC">
        <w:rPr>
          <w:sz w:val="28"/>
          <w:szCs w:val="28"/>
        </w:rPr>
        <w:t>La parte che riguarda il fratello Carlo è già stata ricordata.</w:t>
      </w:r>
    </w:p>
    <w:p w:rsidR="005A15CC" w:rsidRDefault="00E823E2" w:rsidP="005A15CC">
      <w:pPr>
        <w:ind w:right="1133"/>
        <w:jc w:val="both"/>
        <w:rPr>
          <w:sz w:val="28"/>
          <w:szCs w:val="28"/>
        </w:rPr>
      </w:pPr>
      <w:r>
        <w:rPr>
          <w:sz w:val="28"/>
          <w:szCs w:val="28"/>
        </w:rPr>
        <w:tab/>
      </w:r>
      <w:r w:rsidR="005A15CC" w:rsidRPr="005A15CC">
        <w:rPr>
          <w:sz w:val="28"/>
          <w:szCs w:val="28"/>
        </w:rPr>
        <w:t>E finalmente a Girolamo: “</w:t>
      </w:r>
      <w:r>
        <w:rPr>
          <w:sz w:val="28"/>
          <w:szCs w:val="28"/>
        </w:rPr>
        <w:t>laso a Hieronimo mio caro frate</w:t>
      </w:r>
      <w:r w:rsidR="005A15CC" w:rsidRPr="005A15CC">
        <w:rPr>
          <w:sz w:val="28"/>
          <w:szCs w:val="28"/>
        </w:rPr>
        <w:t xml:space="preserve">lo, che sempre </w:t>
      </w:r>
      <w:r>
        <w:rPr>
          <w:sz w:val="28"/>
          <w:szCs w:val="28"/>
        </w:rPr>
        <w:t>l’ò</w:t>
      </w:r>
      <w:r w:rsidR="005A15CC" w:rsidRPr="005A15CC">
        <w:rPr>
          <w:sz w:val="28"/>
          <w:szCs w:val="28"/>
        </w:rPr>
        <w:t xml:space="preserve"> abuto per fiol, come lui sa, tanto ero li sia fato</w:t>
      </w:r>
      <w:r w:rsidR="00975CF0">
        <w:rPr>
          <w:sz w:val="28"/>
          <w:szCs w:val="28"/>
        </w:rPr>
        <w:t xml:space="preserve"> </w:t>
      </w:r>
      <w:r w:rsidR="005A15CC" w:rsidRPr="005A15CC">
        <w:rPr>
          <w:sz w:val="28"/>
          <w:szCs w:val="28"/>
        </w:rPr>
        <w:t>uno anelo de bola tuto d</w:t>
      </w:r>
      <w:r w:rsidR="00975CF0">
        <w:rPr>
          <w:sz w:val="28"/>
          <w:szCs w:val="28"/>
        </w:rPr>
        <w:t>’</w:t>
      </w:r>
      <w:r w:rsidR="005A15CC" w:rsidRPr="005A15CC">
        <w:rPr>
          <w:sz w:val="28"/>
          <w:szCs w:val="28"/>
        </w:rPr>
        <w:t>oro, con la M. intagliata da la banda, e</w:t>
      </w:r>
      <w:r w:rsidR="00975CF0">
        <w:rPr>
          <w:sz w:val="28"/>
          <w:szCs w:val="28"/>
        </w:rPr>
        <w:t xml:space="preserve"> </w:t>
      </w:r>
      <w:r w:rsidR="005A15CC" w:rsidRPr="005A15CC">
        <w:rPr>
          <w:sz w:val="28"/>
          <w:szCs w:val="28"/>
        </w:rPr>
        <w:t>l</w:t>
      </w:r>
      <w:r w:rsidR="00975CF0">
        <w:rPr>
          <w:sz w:val="28"/>
          <w:szCs w:val="28"/>
        </w:rPr>
        <w:t>’</w:t>
      </w:r>
      <w:r w:rsidR="005A15CC" w:rsidRPr="005A15CC">
        <w:rPr>
          <w:sz w:val="28"/>
          <w:szCs w:val="28"/>
        </w:rPr>
        <w:t>arma in mezo, de quanta valuta a lui parerà, et questo per amor</w:t>
      </w:r>
      <w:r w:rsidR="00975CF0">
        <w:rPr>
          <w:sz w:val="28"/>
          <w:szCs w:val="28"/>
        </w:rPr>
        <w:t xml:space="preserve"> </w:t>
      </w:r>
      <w:r w:rsidR="005A15CC" w:rsidRPr="005A15CC">
        <w:rPr>
          <w:sz w:val="28"/>
          <w:szCs w:val="28"/>
        </w:rPr>
        <w:t xml:space="preserve">fraternal, et mi perdona se più non li laso; </w:t>
      </w:r>
      <w:r w:rsidR="00975CF0">
        <w:rPr>
          <w:sz w:val="28"/>
          <w:szCs w:val="28"/>
        </w:rPr>
        <w:t>l’abi respeto a la con</w:t>
      </w:r>
      <w:r w:rsidR="005A15CC" w:rsidRPr="005A15CC">
        <w:rPr>
          <w:sz w:val="28"/>
          <w:szCs w:val="28"/>
        </w:rPr>
        <w:t>dizion mia et facultà, et li racomando miei fioli et li fioli de</w:t>
      </w:r>
      <w:r w:rsidR="00975CF0">
        <w:rPr>
          <w:sz w:val="28"/>
          <w:szCs w:val="28"/>
        </w:rPr>
        <w:t xml:space="preserve"> </w:t>
      </w:r>
      <w:r w:rsidR="005A15CC" w:rsidRPr="005A15CC">
        <w:rPr>
          <w:sz w:val="28"/>
          <w:szCs w:val="28"/>
        </w:rPr>
        <w:t>nostro fratelo messer Lucha, et ordeno ad Anzolo lo abi non</w:t>
      </w:r>
      <w:r w:rsidR="00975CF0">
        <w:rPr>
          <w:sz w:val="28"/>
          <w:szCs w:val="28"/>
        </w:rPr>
        <w:t xml:space="preserve"> </w:t>
      </w:r>
      <w:r w:rsidR="005A15CC" w:rsidRPr="005A15CC">
        <w:rPr>
          <w:sz w:val="28"/>
          <w:szCs w:val="28"/>
        </w:rPr>
        <w:t>solum de barba ma etiam in locho de padre, et li ricomando</w:t>
      </w:r>
      <w:r w:rsidR="00975CF0">
        <w:rPr>
          <w:sz w:val="28"/>
          <w:szCs w:val="28"/>
        </w:rPr>
        <w:t xml:space="preserve"> </w:t>
      </w:r>
      <w:r w:rsidR="005A15CC" w:rsidRPr="005A15CC">
        <w:rPr>
          <w:sz w:val="28"/>
          <w:szCs w:val="28"/>
        </w:rPr>
        <w:t>l'anima etiam mia”.</w:t>
      </w:r>
    </w:p>
    <w:p w:rsidR="0025298A" w:rsidRDefault="0025298A" w:rsidP="005A15CC">
      <w:pPr>
        <w:ind w:right="1133"/>
        <w:jc w:val="both"/>
        <w:rPr>
          <w:sz w:val="28"/>
          <w:szCs w:val="28"/>
        </w:rPr>
      </w:pPr>
      <w:r>
        <w:rPr>
          <w:sz w:val="28"/>
          <w:szCs w:val="28"/>
        </w:rPr>
        <w:t>Cfr. AGGIUNTA N. 1</w:t>
      </w:r>
    </w:p>
    <w:p w:rsidR="0025298A" w:rsidRDefault="0025298A" w:rsidP="005A15CC">
      <w:pPr>
        <w:ind w:right="1133"/>
        <w:jc w:val="both"/>
        <w:rPr>
          <w:i/>
          <w:sz w:val="28"/>
          <w:szCs w:val="28"/>
        </w:rPr>
      </w:pPr>
      <w:r>
        <w:rPr>
          <w:sz w:val="28"/>
          <w:szCs w:val="28"/>
        </w:rPr>
        <w:t xml:space="preserve">Secondo Brunelli, </w:t>
      </w:r>
      <w:r>
        <w:rPr>
          <w:i/>
          <w:sz w:val="28"/>
          <w:szCs w:val="28"/>
        </w:rPr>
        <w:t>Giustiniani Fra Paolo, scheda</w:t>
      </w:r>
    </w:p>
    <w:p w:rsidR="003F2ADE" w:rsidRDefault="003F2ADE" w:rsidP="005A15CC">
      <w:pPr>
        <w:ind w:right="1133"/>
        <w:jc w:val="both"/>
        <w:rPr>
          <w:sz w:val="28"/>
          <w:szCs w:val="28"/>
        </w:rPr>
      </w:pPr>
      <w:r>
        <w:rPr>
          <w:sz w:val="28"/>
          <w:szCs w:val="28"/>
        </w:rPr>
        <w:t>Cfr. AGGIUNTA n. 2</w:t>
      </w:r>
    </w:p>
    <w:p w:rsidR="003F2ADE" w:rsidRDefault="003F2ADE" w:rsidP="005A15CC">
      <w:pPr>
        <w:ind w:right="1133"/>
        <w:jc w:val="both"/>
        <w:rPr>
          <w:sz w:val="28"/>
          <w:szCs w:val="28"/>
        </w:rPr>
      </w:pPr>
      <w:r>
        <w:rPr>
          <w:sz w:val="28"/>
          <w:szCs w:val="28"/>
        </w:rPr>
        <w:t xml:space="preserve">Secondo Brunelli, </w:t>
      </w:r>
      <w:r>
        <w:rPr>
          <w:i/>
          <w:sz w:val="28"/>
          <w:szCs w:val="28"/>
        </w:rPr>
        <w:t>Attorno ad Antonio G</w:t>
      </w:r>
      <w:r w:rsidR="00346F86">
        <w:rPr>
          <w:i/>
          <w:sz w:val="28"/>
          <w:szCs w:val="28"/>
        </w:rPr>
        <w:t>i</w:t>
      </w:r>
      <w:r>
        <w:rPr>
          <w:i/>
          <w:sz w:val="28"/>
          <w:szCs w:val="28"/>
        </w:rPr>
        <w:t>us</w:t>
      </w:r>
      <w:r w:rsidR="00346F86">
        <w:rPr>
          <w:i/>
          <w:sz w:val="28"/>
          <w:szCs w:val="28"/>
        </w:rPr>
        <w:t>t</w:t>
      </w:r>
      <w:r>
        <w:rPr>
          <w:i/>
          <w:sz w:val="28"/>
          <w:szCs w:val="28"/>
        </w:rPr>
        <w:t xml:space="preserve">iniani, fratello di Fra Paolo Giustiniani, </w:t>
      </w:r>
      <w:r>
        <w:rPr>
          <w:sz w:val="28"/>
          <w:szCs w:val="28"/>
        </w:rPr>
        <w:t>pag. 1-13</w:t>
      </w:r>
    </w:p>
    <w:p w:rsidR="00282897" w:rsidRDefault="00282897" w:rsidP="005A15CC">
      <w:pPr>
        <w:ind w:right="1133"/>
        <w:jc w:val="both"/>
        <w:rPr>
          <w:sz w:val="28"/>
          <w:szCs w:val="28"/>
        </w:rPr>
      </w:pPr>
      <w:r>
        <w:rPr>
          <w:sz w:val="28"/>
          <w:szCs w:val="28"/>
        </w:rPr>
        <w:t>Cfr. AGGIUNTA n. 3</w:t>
      </w:r>
    </w:p>
    <w:p w:rsidR="00282897" w:rsidRDefault="00282897" w:rsidP="005A15CC">
      <w:pPr>
        <w:ind w:right="1133"/>
        <w:jc w:val="both"/>
        <w:rPr>
          <w:sz w:val="28"/>
          <w:szCs w:val="28"/>
        </w:rPr>
      </w:pPr>
      <w:r>
        <w:rPr>
          <w:sz w:val="28"/>
          <w:szCs w:val="28"/>
        </w:rPr>
        <w:t xml:space="preserve">Secondo Brunelli, </w:t>
      </w:r>
      <w:r>
        <w:rPr>
          <w:i/>
          <w:sz w:val="28"/>
          <w:szCs w:val="28"/>
        </w:rPr>
        <w:t xml:space="preserve">Biografia del Miani, 1526: 1. Domenico Sauli, 2; 2. Marcantonio Flaminio, 5; 3. Ludovico Canossa, 7; 4. Fra Paolo Giustiniani, 11; 5. Girolamo Miani, 12; 6. Marco Contarini, 18, </w:t>
      </w:r>
      <w:r>
        <w:rPr>
          <w:sz w:val="28"/>
          <w:szCs w:val="28"/>
        </w:rPr>
        <w:t>pag. 1-20, 16.4.2020</w:t>
      </w:r>
    </w:p>
    <w:p w:rsidR="00B000FD" w:rsidRDefault="00B000FD" w:rsidP="005A15CC">
      <w:pPr>
        <w:ind w:right="1133"/>
        <w:jc w:val="both"/>
        <w:rPr>
          <w:sz w:val="28"/>
          <w:szCs w:val="28"/>
        </w:rPr>
      </w:pPr>
      <w:r w:rsidRPr="00B000FD">
        <w:rPr>
          <w:sz w:val="28"/>
          <w:szCs w:val="28"/>
        </w:rPr>
        <w:t>Cfr. AGGIUNTA n. 4</w:t>
      </w:r>
    </w:p>
    <w:p w:rsidR="00B000FD" w:rsidRDefault="00B000FD" w:rsidP="005A15CC">
      <w:pPr>
        <w:ind w:right="1133"/>
        <w:jc w:val="both"/>
        <w:rPr>
          <w:sz w:val="28"/>
          <w:szCs w:val="28"/>
        </w:rPr>
      </w:pPr>
      <w:r w:rsidRPr="00B000FD">
        <w:rPr>
          <w:sz w:val="28"/>
          <w:szCs w:val="28"/>
        </w:rPr>
        <w:t xml:space="preserve">Secondo Brunelli, </w:t>
      </w:r>
      <w:r w:rsidRPr="00B000FD">
        <w:rPr>
          <w:i/>
          <w:sz w:val="28"/>
          <w:szCs w:val="28"/>
        </w:rPr>
        <w:t>L’Anonimo si chiamava Marco Contarini, (1489-1540</w:t>
      </w:r>
      <w:r w:rsidRPr="00B000FD">
        <w:rPr>
          <w:sz w:val="28"/>
          <w:szCs w:val="28"/>
        </w:rPr>
        <w:t xml:space="preserve">), in Gallio </w:t>
      </w:r>
      <w:r w:rsidRPr="00B000FD">
        <w:rPr>
          <w:i/>
          <w:sz w:val="28"/>
          <w:szCs w:val="28"/>
        </w:rPr>
        <w:t>Collegium Comense</w:t>
      </w:r>
      <w:r w:rsidRPr="00B000FD">
        <w:rPr>
          <w:sz w:val="28"/>
          <w:szCs w:val="28"/>
        </w:rPr>
        <w:t>, pag. 30-40, 1989</w:t>
      </w:r>
      <w:r>
        <w:rPr>
          <w:sz w:val="28"/>
          <w:szCs w:val="28"/>
        </w:rPr>
        <w:t xml:space="preserve"> </w:t>
      </w:r>
    </w:p>
    <w:p w:rsidR="00611B86" w:rsidRDefault="00611B86" w:rsidP="005A15CC">
      <w:pPr>
        <w:ind w:right="1133"/>
        <w:jc w:val="both"/>
        <w:rPr>
          <w:sz w:val="28"/>
          <w:szCs w:val="28"/>
        </w:rPr>
      </w:pPr>
      <w:r>
        <w:rPr>
          <w:sz w:val="28"/>
          <w:szCs w:val="28"/>
        </w:rPr>
        <w:t>Cfr. AGGIUNTA n. 5</w:t>
      </w:r>
    </w:p>
    <w:p w:rsidR="00611B86" w:rsidRDefault="00611B86" w:rsidP="005A15CC">
      <w:pPr>
        <w:ind w:right="1133"/>
        <w:jc w:val="both"/>
        <w:rPr>
          <w:sz w:val="28"/>
          <w:szCs w:val="28"/>
        </w:rPr>
      </w:pPr>
      <w:r>
        <w:rPr>
          <w:sz w:val="28"/>
          <w:szCs w:val="28"/>
        </w:rPr>
        <w:lastRenderedPageBreak/>
        <w:t xml:space="preserve">Secondo Brunelli, </w:t>
      </w:r>
      <w:r>
        <w:rPr>
          <w:i/>
          <w:sz w:val="28"/>
          <w:szCs w:val="28"/>
        </w:rPr>
        <w:t xml:space="preserve">Vi presento Marco Contarini ‘ex Anonimo, </w:t>
      </w:r>
      <w:r w:rsidRPr="00611B86">
        <w:rPr>
          <w:sz w:val="28"/>
          <w:szCs w:val="28"/>
        </w:rPr>
        <w:t>pag</w:t>
      </w:r>
      <w:r>
        <w:rPr>
          <w:sz w:val="28"/>
          <w:szCs w:val="28"/>
        </w:rPr>
        <w:t>. 1-18, 11.9.2019</w:t>
      </w:r>
    </w:p>
    <w:p w:rsidR="001C29F5" w:rsidRDefault="001C29F5" w:rsidP="005A15CC">
      <w:pPr>
        <w:ind w:right="1133"/>
        <w:jc w:val="both"/>
        <w:rPr>
          <w:sz w:val="28"/>
          <w:szCs w:val="28"/>
        </w:rPr>
      </w:pPr>
      <w:r>
        <w:rPr>
          <w:sz w:val="28"/>
          <w:szCs w:val="28"/>
        </w:rPr>
        <w:t>Cfr. AGGIUNTA n. 6</w:t>
      </w:r>
    </w:p>
    <w:p w:rsidR="001C29F5" w:rsidRDefault="001C29F5" w:rsidP="005A15CC">
      <w:pPr>
        <w:ind w:right="1133"/>
        <w:jc w:val="both"/>
        <w:rPr>
          <w:sz w:val="28"/>
          <w:szCs w:val="28"/>
        </w:rPr>
      </w:pPr>
      <w:r>
        <w:rPr>
          <w:sz w:val="28"/>
          <w:szCs w:val="28"/>
        </w:rPr>
        <w:t xml:space="preserve">Secondo Brunelli, </w:t>
      </w:r>
      <w:r>
        <w:rPr>
          <w:i/>
          <w:sz w:val="28"/>
          <w:szCs w:val="28"/>
        </w:rPr>
        <w:t xml:space="preserve">Don </w:t>
      </w:r>
      <w:r w:rsidR="00D75805">
        <w:rPr>
          <w:i/>
          <w:sz w:val="28"/>
          <w:szCs w:val="28"/>
        </w:rPr>
        <w:t>T</w:t>
      </w:r>
      <w:r>
        <w:rPr>
          <w:i/>
          <w:sz w:val="28"/>
          <w:szCs w:val="28"/>
        </w:rPr>
        <w:t>imot</w:t>
      </w:r>
      <w:r w:rsidR="00D75805">
        <w:rPr>
          <w:i/>
          <w:sz w:val="28"/>
          <w:szCs w:val="28"/>
        </w:rPr>
        <w:t>e</w:t>
      </w:r>
      <w:r>
        <w:rPr>
          <w:i/>
          <w:sz w:val="28"/>
          <w:szCs w:val="28"/>
        </w:rPr>
        <w:t xml:space="preserve">o Giusti ... </w:t>
      </w:r>
      <w:r w:rsidRPr="001C29F5">
        <w:rPr>
          <w:i/>
          <w:sz w:val="28"/>
          <w:szCs w:val="28"/>
        </w:rPr>
        <w:t>buono et docto</w:t>
      </w:r>
      <w:r>
        <w:rPr>
          <w:sz w:val="28"/>
          <w:szCs w:val="28"/>
        </w:rPr>
        <w:t xml:space="preserve"> ... </w:t>
      </w:r>
      <w:r>
        <w:rPr>
          <w:i/>
          <w:sz w:val="28"/>
          <w:szCs w:val="28"/>
        </w:rPr>
        <w:t xml:space="preserve">padre spirituale di San Girolamo, </w:t>
      </w:r>
      <w:r w:rsidRPr="001C29F5">
        <w:rPr>
          <w:sz w:val="28"/>
          <w:szCs w:val="28"/>
        </w:rPr>
        <w:t xml:space="preserve">pag. </w:t>
      </w:r>
      <w:r>
        <w:rPr>
          <w:sz w:val="28"/>
          <w:szCs w:val="28"/>
        </w:rPr>
        <w:t>1-</w:t>
      </w:r>
      <w:r w:rsidRPr="001C29F5">
        <w:rPr>
          <w:sz w:val="28"/>
          <w:szCs w:val="28"/>
        </w:rPr>
        <w:t>36</w:t>
      </w:r>
      <w:r>
        <w:rPr>
          <w:sz w:val="28"/>
          <w:szCs w:val="28"/>
        </w:rPr>
        <w:t>, 1.5.2020</w:t>
      </w:r>
    </w:p>
    <w:p w:rsidR="00873790" w:rsidRDefault="00873790" w:rsidP="005A15CC">
      <w:pPr>
        <w:ind w:right="1133"/>
        <w:jc w:val="both"/>
        <w:rPr>
          <w:sz w:val="28"/>
          <w:szCs w:val="28"/>
        </w:rPr>
      </w:pPr>
      <w:r>
        <w:rPr>
          <w:sz w:val="28"/>
          <w:szCs w:val="28"/>
        </w:rPr>
        <w:t>Cfr. AGGIUNTA n. 7</w:t>
      </w:r>
    </w:p>
    <w:p w:rsidR="00873790" w:rsidRDefault="00873790" w:rsidP="005A15CC">
      <w:pPr>
        <w:ind w:right="1133"/>
        <w:jc w:val="both"/>
        <w:rPr>
          <w:sz w:val="28"/>
          <w:szCs w:val="28"/>
        </w:rPr>
      </w:pPr>
      <w:r>
        <w:rPr>
          <w:sz w:val="28"/>
          <w:szCs w:val="28"/>
        </w:rPr>
        <w:t>Secondo Brunelli</w:t>
      </w:r>
      <w:r w:rsidRPr="00873790">
        <w:rPr>
          <w:i/>
          <w:sz w:val="28"/>
          <w:szCs w:val="28"/>
        </w:rPr>
        <w:t>, Marco Contarini amico del Sauli e del Miani</w:t>
      </w:r>
      <w:r w:rsidRPr="00873790">
        <w:rPr>
          <w:sz w:val="28"/>
          <w:szCs w:val="28"/>
        </w:rPr>
        <w:t>, 2009</w:t>
      </w:r>
    </w:p>
    <w:p w:rsidR="00346F86" w:rsidRDefault="00346F86" w:rsidP="005A15CC">
      <w:pPr>
        <w:ind w:right="1133"/>
        <w:jc w:val="both"/>
        <w:rPr>
          <w:sz w:val="28"/>
          <w:szCs w:val="28"/>
        </w:rPr>
      </w:pPr>
      <w:r>
        <w:rPr>
          <w:sz w:val="28"/>
          <w:szCs w:val="28"/>
        </w:rPr>
        <w:t>Cfr. AGGIUNTA n. 8</w:t>
      </w:r>
    </w:p>
    <w:p w:rsidR="00346F86" w:rsidRDefault="00346F86" w:rsidP="005A15CC">
      <w:pPr>
        <w:ind w:right="1133"/>
        <w:jc w:val="both"/>
        <w:rPr>
          <w:sz w:val="28"/>
          <w:szCs w:val="28"/>
        </w:rPr>
      </w:pPr>
      <w:r>
        <w:rPr>
          <w:sz w:val="28"/>
          <w:szCs w:val="28"/>
        </w:rPr>
        <w:t xml:space="preserve">Secondo Brunelli, </w:t>
      </w:r>
      <w:r w:rsidRPr="00346F86">
        <w:rPr>
          <w:i/>
          <w:sz w:val="28"/>
          <w:szCs w:val="28"/>
        </w:rPr>
        <w:t>Don Girolamo Regino legatissimo ai Morosini</w:t>
      </w:r>
      <w:r>
        <w:rPr>
          <w:i/>
          <w:sz w:val="28"/>
          <w:szCs w:val="28"/>
        </w:rPr>
        <w:t xml:space="preserve"> </w:t>
      </w:r>
      <w:r w:rsidRPr="00346F86">
        <w:rPr>
          <w:i/>
          <w:sz w:val="28"/>
          <w:szCs w:val="28"/>
        </w:rPr>
        <w:t xml:space="preserve">e </w:t>
      </w:r>
      <w:r>
        <w:rPr>
          <w:i/>
          <w:sz w:val="28"/>
          <w:szCs w:val="28"/>
        </w:rPr>
        <w:t xml:space="preserve">ai </w:t>
      </w:r>
      <w:r w:rsidRPr="00346F86">
        <w:rPr>
          <w:i/>
          <w:sz w:val="28"/>
          <w:szCs w:val="28"/>
        </w:rPr>
        <w:t>Miani</w:t>
      </w:r>
      <w:r w:rsidRPr="00346F86">
        <w:rPr>
          <w:sz w:val="28"/>
          <w:szCs w:val="28"/>
        </w:rPr>
        <w:t>, 2002</w:t>
      </w:r>
    </w:p>
    <w:p w:rsidR="00E411AC" w:rsidRDefault="00E411AC" w:rsidP="005A15CC">
      <w:pPr>
        <w:ind w:right="1133"/>
        <w:jc w:val="both"/>
        <w:rPr>
          <w:sz w:val="28"/>
          <w:szCs w:val="28"/>
        </w:rPr>
      </w:pPr>
      <w:r>
        <w:rPr>
          <w:sz w:val="28"/>
          <w:szCs w:val="28"/>
        </w:rPr>
        <w:t>Cfr. AGGIUNTA n. 9</w:t>
      </w:r>
    </w:p>
    <w:p w:rsidR="00E411AC" w:rsidRDefault="00E411AC" w:rsidP="005A15CC">
      <w:pPr>
        <w:ind w:right="1133"/>
        <w:jc w:val="both"/>
        <w:rPr>
          <w:sz w:val="28"/>
          <w:szCs w:val="28"/>
        </w:rPr>
      </w:pPr>
      <w:r>
        <w:rPr>
          <w:sz w:val="28"/>
          <w:szCs w:val="28"/>
        </w:rPr>
        <w:t xml:space="preserve">Secondo Brunelli, </w:t>
      </w:r>
      <w:r>
        <w:rPr>
          <w:i/>
          <w:sz w:val="28"/>
          <w:szCs w:val="28"/>
        </w:rPr>
        <w:t xml:space="preserve">Canossa Lodovico vescovo, </w:t>
      </w:r>
      <w:r w:rsidRPr="00E411AC">
        <w:rPr>
          <w:sz w:val="28"/>
          <w:szCs w:val="28"/>
        </w:rPr>
        <w:t>5.8.2020</w:t>
      </w:r>
    </w:p>
    <w:p w:rsidR="007E388C" w:rsidRDefault="007E388C" w:rsidP="005A15CC">
      <w:pPr>
        <w:ind w:right="1133"/>
        <w:jc w:val="both"/>
        <w:rPr>
          <w:sz w:val="28"/>
          <w:szCs w:val="28"/>
        </w:rPr>
      </w:pPr>
      <w:r>
        <w:rPr>
          <w:sz w:val="28"/>
          <w:szCs w:val="28"/>
        </w:rPr>
        <w:t>Cfr. AGGIUNTA n. 10</w:t>
      </w:r>
    </w:p>
    <w:p w:rsidR="00DC06F1" w:rsidRDefault="007E388C" w:rsidP="0053689E">
      <w:pPr>
        <w:ind w:right="1133"/>
        <w:jc w:val="both"/>
        <w:rPr>
          <w:sz w:val="28"/>
          <w:szCs w:val="28"/>
        </w:rPr>
      </w:pPr>
      <w:r>
        <w:rPr>
          <w:sz w:val="28"/>
          <w:szCs w:val="28"/>
        </w:rPr>
        <w:t>Secondo Brunelli, S</w:t>
      </w:r>
      <w:r>
        <w:rPr>
          <w:i/>
          <w:sz w:val="28"/>
          <w:szCs w:val="28"/>
        </w:rPr>
        <w:t xml:space="preserve">auli Domenico Scheda, </w:t>
      </w:r>
      <w:r w:rsidRPr="007E388C">
        <w:rPr>
          <w:sz w:val="28"/>
          <w:szCs w:val="28"/>
        </w:rPr>
        <w:t>1.7.2016</w:t>
      </w:r>
    </w:p>
    <w:p w:rsidR="007E388C" w:rsidRDefault="007E388C" w:rsidP="0053689E">
      <w:pPr>
        <w:ind w:right="1133"/>
        <w:jc w:val="both"/>
        <w:rPr>
          <w:sz w:val="28"/>
          <w:szCs w:val="28"/>
        </w:rPr>
      </w:pPr>
      <w:r>
        <w:rPr>
          <w:sz w:val="28"/>
          <w:szCs w:val="28"/>
        </w:rPr>
        <w:t>Cfr. AGGIUNTA n. 11</w:t>
      </w:r>
    </w:p>
    <w:p w:rsidR="007E388C" w:rsidRDefault="007E388C" w:rsidP="0053689E">
      <w:pPr>
        <w:ind w:right="1133"/>
        <w:jc w:val="both"/>
        <w:rPr>
          <w:sz w:val="28"/>
          <w:szCs w:val="28"/>
        </w:rPr>
      </w:pPr>
      <w:r>
        <w:rPr>
          <w:sz w:val="28"/>
          <w:szCs w:val="28"/>
        </w:rPr>
        <w:t xml:space="preserve">Secondo Brunelli, </w:t>
      </w:r>
      <w:r>
        <w:rPr>
          <w:i/>
          <w:sz w:val="28"/>
          <w:szCs w:val="28"/>
        </w:rPr>
        <w:t xml:space="preserve">Sauli Autobiografia, </w:t>
      </w:r>
      <w:r w:rsidRPr="007E388C">
        <w:rPr>
          <w:sz w:val="28"/>
          <w:szCs w:val="28"/>
        </w:rPr>
        <w:t>30.6.2016</w:t>
      </w:r>
    </w:p>
    <w:p w:rsidR="00FA0862" w:rsidRDefault="00FA0862" w:rsidP="0053689E">
      <w:pPr>
        <w:ind w:right="1133"/>
        <w:jc w:val="both"/>
        <w:rPr>
          <w:sz w:val="28"/>
          <w:szCs w:val="28"/>
        </w:rPr>
      </w:pPr>
      <w:r>
        <w:rPr>
          <w:sz w:val="28"/>
          <w:szCs w:val="28"/>
        </w:rPr>
        <w:t>Cfr. AGGIUNTA n. 12</w:t>
      </w:r>
    </w:p>
    <w:p w:rsidR="00FA0862" w:rsidRDefault="00FA0862" w:rsidP="0053689E">
      <w:pPr>
        <w:ind w:right="1133"/>
        <w:jc w:val="both"/>
        <w:rPr>
          <w:sz w:val="28"/>
          <w:szCs w:val="28"/>
        </w:rPr>
      </w:pPr>
      <w:r>
        <w:rPr>
          <w:sz w:val="28"/>
          <w:szCs w:val="28"/>
        </w:rPr>
        <w:t xml:space="preserve">Secondo Brunelli, </w:t>
      </w:r>
      <w:r>
        <w:rPr>
          <w:i/>
          <w:sz w:val="28"/>
          <w:szCs w:val="28"/>
        </w:rPr>
        <w:t xml:space="preserve">Morosini Federica testamento, </w:t>
      </w:r>
      <w:r w:rsidRPr="004E07BF">
        <w:rPr>
          <w:sz w:val="28"/>
          <w:szCs w:val="28"/>
        </w:rPr>
        <w:t>pag. 1-2</w:t>
      </w:r>
      <w:r w:rsidR="005F3DD3">
        <w:rPr>
          <w:sz w:val="28"/>
          <w:szCs w:val="28"/>
        </w:rPr>
        <w:t>,</w:t>
      </w:r>
      <w:bookmarkStart w:id="0" w:name="_GoBack"/>
      <w:bookmarkEnd w:id="0"/>
      <w:r w:rsidRPr="004E07BF">
        <w:rPr>
          <w:sz w:val="28"/>
          <w:szCs w:val="28"/>
        </w:rPr>
        <w:t xml:space="preserve"> 22.12.2015</w:t>
      </w:r>
    </w:p>
    <w:p w:rsidR="004E07BF" w:rsidRDefault="004E07BF" w:rsidP="0053689E">
      <w:pPr>
        <w:ind w:right="1133"/>
        <w:jc w:val="both"/>
        <w:rPr>
          <w:sz w:val="28"/>
          <w:szCs w:val="28"/>
        </w:rPr>
      </w:pPr>
      <w:r>
        <w:rPr>
          <w:sz w:val="28"/>
          <w:szCs w:val="28"/>
        </w:rPr>
        <w:t>Cfr. AGGIUNTA n. 13</w:t>
      </w:r>
    </w:p>
    <w:p w:rsidR="004E07BF" w:rsidRDefault="004E07BF" w:rsidP="0053689E">
      <w:pPr>
        <w:ind w:right="1133"/>
        <w:jc w:val="both"/>
        <w:rPr>
          <w:sz w:val="28"/>
          <w:szCs w:val="28"/>
        </w:rPr>
      </w:pPr>
      <w:r>
        <w:rPr>
          <w:sz w:val="28"/>
          <w:szCs w:val="28"/>
        </w:rPr>
        <w:t xml:space="preserve">Secondo Brunelli, </w:t>
      </w:r>
      <w:r w:rsidRPr="00176F00">
        <w:rPr>
          <w:i/>
          <w:sz w:val="28"/>
          <w:szCs w:val="28"/>
        </w:rPr>
        <w:t>Miani Molin Caterina 25..1526</w:t>
      </w:r>
      <w:r>
        <w:rPr>
          <w:sz w:val="28"/>
          <w:szCs w:val="28"/>
        </w:rPr>
        <w:t>, pag. 1, 5.8.2020</w:t>
      </w:r>
    </w:p>
    <w:p w:rsidR="00176F00" w:rsidRDefault="00176F00" w:rsidP="0053689E">
      <w:pPr>
        <w:ind w:right="1133"/>
        <w:jc w:val="both"/>
        <w:rPr>
          <w:sz w:val="28"/>
          <w:szCs w:val="28"/>
        </w:rPr>
      </w:pPr>
      <w:r>
        <w:rPr>
          <w:sz w:val="28"/>
          <w:szCs w:val="28"/>
        </w:rPr>
        <w:t>Cfr. AGGIUNTA n. 14</w:t>
      </w:r>
    </w:p>
    <w:p w:rsidR="00176F00" w:rsidRPr="00176F00" w:rsidRDefault="00176F00" w:rsidP="0053689E">
      <w:pPr>
        <w:ind w:right="1133"/>
        <w:jc w:val="both"/>
        <w:rPr>
          <w:i/>
          <w:sz w:val="28"/>
          <w:szCs w:val="28"/>
        </w:rPr>
      </w:pPr>
      <w:r>
        <w:rPr>
          <w:sz w:val="28"/>
          <w:szCs w:val="28"/>
        </w:rPr>
        <w:t xml:space="preserve">Secondo Brunelli, </w:t>
      </w:r>
      <w:r>
        <w:rPr>
          <w:i/>
          <w:sz w:val="28"/>
          <w:szCs w:val="28"/>
        </w:rPr>
        <w:t xml:space="preserve">Lite Miani Morosini, </w:t>
      </w:r>
      <w:r>
        <w:rPr>
          <w:sz w:val="28"/>
          <w:szCs w:val="28"/>
        </w:rPr>
        <w:t xml:space="preserve">pag.1-57, </w:t>
      </w:r>
      <w:r w:rsidRPr="00176F00">
        <w:rPr>
          <w:sz w:val="28"/>
          <w:szCs w:val="28"/>
        </w:rPr>
        <w:t>26.11.2019</w:t>
      </w:r>
    </w:p>
    <w:sectPr w:rsidR="00176F00" w:rsidRPr="00176F0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91" w:rsidRDefault="00263591" w:rsidP="00A85EF0">
      <w:pPr>
        <w:spacing w:after="0" w:line="240" w:lineRule="auto"/>
      </w:pPr>
      <w:r>
        <w:separator/>
      </w:r>
    </w:p>
  </w:endnote>
  <w:endnote w:type="continuationSeparator" w:id="0">
    <w:p w:rsidR="00263591" w:rsidRDefault="00263591" w:rsidP="00A8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91" w:rsidRDefault="00263591" w:rsidP="00A85EF0">
      <w:pPr>
        <w:spacing w:after="0" w:line="240" w:lineRule="auto"/>
      </w:pPr>
      <w:r>
        <w:separator/>
      </w:r>
    </w:p>
  </w:footnote>
  <w:footnote w:type="continuationSeparator" w:id="0">
    <w:p w:rsidR="00263591" w:rsidRDefault="00263591" w:rsidP="00A85EF0">
      <w:pPr>
        <w:spacing w:after="0" w:line="240" w:lineRule="auto"/>
      </w:pPr>
      <w:r>
        <w:continuationSeparator/>
      </w:r>
    </w:p>
  </w:footnote>
  <w:footnote w:id="1">
    <w:p w:rsidR="00A85EF0" w:rsidRDefault="00A85EF0">
      <w:pPr>
        <w:pStyle w:val="Testonotaapidipagina"/>
      </w:pPr>
      <w:r>
        <w:rPr>
          <w:rStyle w:val="Rimandonotaapidipagina"/>
        </w:rPr>
        <w:footnoteRef/>
      </w:r>
      <w:r>
        <w:t xml:space="preserve"> (121), </w:t>
      </w:r>
      <w:r w:rsidR="0056129D" w:rsidRPr="0056129D">
        <w:t>A. VECELLIO, op. cit., pag. 360; A.C. CICOGNA, op. cit., pag. 366.</w:t>
      </w:r>
    </w:p>
  </w:footnote>
  <w:footnote w:id="2">
    <w:p w:rsidR="00FA6249" w:rsidRDefault="00FA6249" w:rsidP="00FA6249">
      <w:pPr>
        <w:pStyle w:val="Testonotaapidipagina"/>
        <w:ind w:right="1133"/>
        <w:jc w:val="both"/>
      </w:pPr>
      <w:r>
        <w:rPr>
          <w:rStyle w:val="Rimandonotaapidipagina"/>
        </w:rPr>
        <w:footnoteRef/>
      </w:r>
      <w:r>
        <w:t xml:space="preserve"> (122), </w:t>
      </w:r>
      <w:r w:rsidRPr="00FA6249">
        <w:t>I biografi ci parlano delle accoglienze festose fattegli al suo arrivo, delle sue lunghe meditazioni e del raccoglimento in cui visse nel luogo in cui si era compiuto per la sua vita un avvenimento decisivo; arrivano a dire (SEGALLA, op. cit., pag. 28; LANDINI, op. cit., pag. 298) che forse egli stesso trasformò in cappella la fredda torre della sua prigionia e molte altre supposizioni che non hanno alcun fondamento, almeno per ora (v. ad es. DE ROSSI, op. cit., pagg. 42 segg.; SANTINELLI, op. cit., pagg. 12 segg. e, non ultimo, LANDINI, op. cit., pagg. 283 segg.).</w:t>
      </w:r>
    </w:p>
  </w:footnote>
  <w:footnote w:id="3">
    <w:p w:rsidR="00FA6249" w:rsidRPr="009F520D" w:rsidRDefault="00FA6249">
      <w:pPr>
        <w:pStyle w:val="Testonotaapidipagina"/>
        <w:rPr>
          <w:i/>
        </w:rPr>
      </w:pPr>
      <w:r>
        <w:rPr>
          <w:rStyle w:val="Rimandonotaapidipagina"/>
        </w:rPr>
        <w:footnoteRef/>
      </w:r>
      <w:r>
        <w:t xml:space="preserve"> </w:t>
      </w:r>
      <w:r w:rsidR="009F520D">
        <w:t>(</w:t>
      </w:r>
      <w:r>
        <w:t xml:space="preserve">123), Cfr. </w:t>
      </w:r>
      <w:r w:rsidR="009F520D">
        <w:t xml:space="preserve">BARBARO, </w:t>
      </w:r>
      <w:r w:rsidR="009F520D">
        <w:rPr>
          <w:i/>
        </w:rPr>
        <w:t xml:space="preserve">Arbori, </w:t>
      </w:r>
      <w:r w:rsidR="009F520D" w:rsidRPr="009F520D">
        <w:t>citt.</w:t>
      </w:r>
      <w:r w:rsidR="009F520D">
        <w:t>, t. 5, pag. 76.</w:t>
      </w:r>
    </w:p>
  </w:footnote>
  <w:footnote w:id="4">
    <w:p w:rsidR="009F520D" w:rsidRDefault="009F520D" w:rsidP="009F520D">
      <w:pPr>
        <w:pStyle w:val="Testonotaapidipagina"/>
      </w:pPr>
      <w:r>
        <w:rPr>
          <w:rStyle w:val="Rimandonotaapidipagina"/>
        </w:rPr>
        <w:footnoteRef/>
      </w:r>
      <w:r>
        <w:t xml:space="preserve"> (124), M. SANUDO, Diari, citt., t. XXIV, col. 109; t. XXV, col. 543 e segg.</w:t>
      </w:r>
    </w:p>
  </w:footnote>
  <w:footnote w:id="5">
    <w:p w:rsidR="00FE67D5" w:rsidRPr="00FE67D5" w:rsidRDefault="00FE67D5">
      <w:pPr>
        <w:pStyle w:val="Testonotaapidipagina"/>
      </w:pPr>
      <w:r>
        <w:rPr>
          <w:rStyle w:val="Rimandonotaapidipagina"/>
        </w:rPr>
        <w:footnoteRef/>
      </w:r>
      <w:r>
        <w:t xml:space="preserve"> (125), </w:t>
      </w:r>
      <w:r>
        <w:rPr>
          <w:i/>
        </w:rPr>
        <w:t xml:space="preserve">Ibidem, </w:t>
      </w:r>
      <w:r>
        <w:t>t. XXIII, col. 391.</w:t>
      </w:r>
    </w:p>
  </w:footnote>
  <w:footnote w:id="6">
    <w:p w:rsidR="00FE67D5" w:rsidRPr="00FE67D5" w:rsidRDefault="00FE67D5">
      <w:pPr>
        <w:pStyle w:val="Testonotaapidipagina"/>
      </w:pPr>
      <w:r>
        <w:rPr>
          <w:rStyle w:val="Rimandonotaapidipagina"/>
        </w:rPr>
        <w:footnoteRef/>
      </w:r>
      <w:r>
        <w:t xml:space="preserve"> (126), </w:t>
      </w:r>
      <w:r>
        <w:rPr>
          <w:i/>
        </w:rPr>
        <w:t xml:space="preserve">Ibidem, </w:t>
      </w:r>
      <w:r>
        <w:t>t. XXIV, col. 124.</w:t>
      </w:r>
    </w:p>
  </w:footnote>
  <w:footnote w:id="7">
    <w:p w:rsidR="00FE67D5" w:rsidRDefault="00FE67D5">
      <w:pPr>
        <w:pStyle w:val="Testonotaapidipagina"/>
      </w:pPr>
      <w:r>
        <w:rPr>
          <w:rStyle w:val="Rimandonotaapidipagina"/>
        </w:rPr>
        <w:footnoteRef/>
      </w:r>
      <w:r>
        <w:t xml:space="preserve"> (127), </w:t>
      </w:r>
      <w:r>
        <w:rPr>
          <w:i/>
        </w:rPr>
        <w:t xml:space="preserve">Ibidem, </w:t>
      </w:r>
      <w:r>
        <w:t>t. XXV, coll. 440, 448.</w:t>
      </w:r>
    </w:p>
    <w:p w:rsidR="007E503F" w:rsidRPr="00FE67D5" w:rsidRDefault="007E503F">
      <w:pPr>
        <w:pStyle w:val="Testonotaapidipagina"/>
      </w:pPr>
    </w:p>
  </w:footnote>
  <w:footnote w:id="8">
    <w:p w:rsidR="007E503F" w:rsidRDefault="007E503F" w:rsidP="007E503F">
      <w:pPr>
        <w:pStyle w:val="Testonotaapidipagina"/>
        <w:ind w:right="1133"/>
        <w:jc w:val="both"/>
      </w:pPr>
      <w:r>
        <w:rPr>
          <w:rStyle w:val="Rimandonotaapidipagina"/>
        </w:rPr>
        <w:footnoteRef/>
      </w:r>
      <w:r>
        <w:t xml:space="preserve"> (128), </w:t>
      </w:r>
      <w:r w:rsidRPr="007E503F">
        <w:t>Ibidem, t. XXVIII, coll. 245, 317, 563; XXIX, coll. 415, 418; XL, col. 697; XLI, coll. 239-240; XLII., coll. 37-38.</w:t>
      </w:r>
    </w:p>
  </w:footnote>
  <w:footnote w:id="9">
    <w:p w:rsidR="007E503F" w:rsidRPr="007E503F" w:rsidRDefault="007E503F">
      <w:pPr>
        <w:pStyle w:val="Testonotaapidipagina"/>
      </w:pPr>
      <w:r>
        <w:rPr>
          <w:rStyle w:val="Rimandonotaapidipagina"/>
        </w:rPr>
        <w:footnoteRef/>
      </w:r>
      <w:r>
        <w:t xml:space="preserve"> (129), </w:t>
      </w:r>
      <w:r>
        <w:rPr>
          <w:i/>
        </w:rPr>
        <w:t xml:space="preserve">Ibidem, </w:t>
      </w:r>
      <w:r>
        <w:t>t. XXVII, col. 508.</w:t>
      </w:r>
    </w:p>
  </w:footnote>
  <w:footnote w:id="10">
    <w:p w:rsidR="00835BD4" w:rsidRDefault="00835BD4">
      <w:pPr>
        <w:pStyle w:val="Testonotaapidipagina"/>
      </w:pPr>
      <w:r>
        <w:rPr>
          <w:rStyle w:val="Rimandonotaapidipagina"/>
        </w:rPr>
        <w:footnoteRef/>
      </w:r>
      <w:r>
        <w:t xml:space="preserve"> (130), ANONIMO, l. cit.</w:t>
      </w:r>
    </w:p>
  </w:footnote>
  <w:footnote w:id="11">
    <w:p w:rsidR="007118EF" w:rsidRPr="007118EF" w:rsidRDefault="007118EF">
      <w:pPr>
        <w:pStyle w:val="Testonotaapidipagina"/>
      </w:pPr>
      <w:r>
        <w:rPr>
          <w:rStyle w:val="Rimandonotaapidipagina"/>
        </w:rPr>
        <w:footnoteRef/>
      </w:r>
      <w:r>
        <w:t xml:space="preserve"> (131), SANUDO, </w:t>
      </w:r>
      <w:r>
        <w:rPr>
          <w:i/>
        </w:rPr>
        <w:t xml:space="preserve">Diar, </w:t>
      </w:r>
      <w:r>
        <w:t>citt. T. XXVII, col. 510.</w:t>
      </w:r>
    </w:p>
  </w:footnote>
  <w:footnote w:id="12">
    <w:p w:rsidR="007118EF" w:rsidRPr="00280399" w:rsidRDefault="007118EF">
      <w:pPr>
        <w:pStyle w:val="Testonotaapidipagina"/>
      </w:pPr>
      <w:r>
        <w:rPr>
          <w:rStyle w:val="Rimandonotaapidipagina"/>
        </w:rPr>
        <w:footnoteRef/>
      </w:r>
      <w:r>
        <w:t xml:space="preserve"> (132), A. S. VEN., </w:t>
      </w:r>
      <w:r w:rsidR="00280399" w:rsidRPr="00280399">
        <w:rPr>
          <w:i/>
        </w:rPr>
        <w:t>Notatorio di Collegio</w:t>
      </w:r>
      <w:r w:rsidR="00280399">
        <w:rPr>
          <w:i/>
        </w:rPr>
        <w:t xml:space="preserve">, </w:t>
      </w:r>
      <w:r w:rsidR="00280399">
        <w:t>reg. 26, c. 127v.</w:t>
      </w:r>
    </w:p>
  </w:footnote>
  <w:footnote w:id="13">
    <w:p w:rsidR="00DF67A1" w:rsidRDefault="00DF67A1" w:rsidP="00DF67A1">
      <w:pPr>
        <w:pStyle w:val="Testonotaapidipagina"/>
        <w:ind w:right="1133"/>
        <w:jc w:val="both"/>
      </w:pPr>
      <w:r>
        <w:rPr>
          <w:rStyle w:val="Rimandonotaapidipagina"/>
        </w:rPr>
        <w:footnoteRef/>
      </w:r>
      <w:r>
        <w:t xml:space="preserve"> (133), </w:t>
      </w:r>
      <w:r w:rsidRPr="00DF67A1">
        <w:t>Secondo il SANTINELLI (op. cit., ed. 1749, p. 19, nota a) il 21 giugno 1524 i figli di Luca avrebbero presentato una supplica allo scopo di ottenere la concessione nel beneficio già concesso al padre, fino al termine della sua durata. La supplica sarebbe stata esaudita con libertà di amministrare la reggenza di Castelnuovo a mezzo di alcuno della loro famiglia quale più fosse loro piaciuto. Perciò altri avrebbero sostituito Girolamo a Castelnuovo ed egli si sarebbe assunto la tutela dei nipoti. E avrebbe così potuto aprire san Basilio, una specie di orfanotrofio che i biografi gli fanno fondare nel 1524, ma erroneamente. Il documento su cui si fonda il Santinelli oggi è irreperibile; ma a me pare che il Santinelli abbia qui preso un abbaglio, e quella di cui egli parla non sia la stessa supplica inoltrata alla morte di Luca nel 1519. Me lo fa pensare anche il fatto che egli ponga appunto la morte di Luca, con evidente errore, nel 1524. Può anche darsi che il documento stesso dell’Archivio della Procura Generalizia, su cui il Santinelli si fonda, che non poteva essere altro che una copia, recasse la data sbagliata. Abbiamo già visto analogo errore, anche quello di cinque anni, per il documento della iscrizione di Girolamo nei registri della Balla dloro.</w:t>
      </w:r>
    </w:p>
  </w:footnote>
  <w:footnote w:id="14">
    <w:p w:rsidR="00DF67A1" w:rsidRPr="00DF67A1" w:rsidRDefault="00DF67A1">
      <w:pPr>
        <w:pStyle w:val="Testonotaapidipagina"/>
      </w:pPr>
      <w:r>
        <w:rPr>
          <w:rStyle w:val="Rimandonotaapidipagina"/>
        </w:rPr>
        <w:footnoteRef/>
      </w:r>
      <w:r>
        <w:t xml:space="preserve"> (134), A. S. VEN., </w:t>
      </w:r>
      <w:r>
        <w:rPr>
          <w:i/>
        </w:rPr>
        <w:t xml:space="preserve">Avogaria di Comun, </w:t>
      </w:r>
      <w:r>
        <w:t>registro matrimoni, pag. 211v.</w:t>
      </w:r>
    </w:p>
  </w:footnote>
  <w:footnote w:id="15">
    <w:p w:rsidR="00982003" w:rsidRPr="00982003" w:rsidRDefault="00982003">
      <w:pPr>
        <w:pStyle w:val="Testonotaapidipagina"/>
        <w:rPr>
          <w:i/>
        </w:rPr>
      </w:pPr>
      <w:r>
        <w:rPr>
          <w:rStyle w:val="Rimandonotaapidipagina"/>
        </w:rPr>
        <w:footnoteRef/>
      </w:r>
      <w:r>
        <w:t xml:space="preserve"> (135), </w:t>
      </w:r>
      <w:r>
        <w:rPr>
          <w:i/>
        </w:rPr>
        <w:t>Ibidem,.</w:t>
      </w:r>
    </w:p>
  </w:footnote>
  <w:footnote w:id="16">
    <w:p w:rsidR="00982003" w:rsidRPr="00982003" w:rsidRDefault="00982003">
      <w:pPr>
        <w:pStyle w:val="Testonotaapidipagina"/>
        <w:rPr>
          <w:u w:val="single"/>
        </w:rPr>
      </w:pPr>
      <w:r>
        <w:rPr>
          <w:rStyle w:val="Rimandonotaapidipagina"/>
        </w:rPr>
        <w:footnoteRef/>
      </w:r>
      <w:r>
        <w:t xml:space="preserve"> (136), </w:t>
      </w:r>
      <w:r w:rsidRPr="00982003">
        <w:rPr>
          <w:i/>
        </w:rPr>
        <w:t>Ibidem.</w:t>
      </w:r>
    </w:p>
  </w:footnote>
  <w:footnote w:id="17">
    <w:p w:rsidR="00982003" w:rsidRDefault="00982003">
      <w:pPr>
        <w:pStyle w:val="Testonotaapidipagina"/>
      </w:pPr>
      <w:r>
        <w:rPr>
          <w:rStyle w:val="Rimandonotaapidipagina"/>
        </w:rPr>
        <w:footnoteRef/>
      </w:r>
      <w:r>
        <w:t xml:space="preserve"> (137), A. S. VEN., Sezione notarile, Testamenti, b.1184, doc. 332.</w:t>
      </w:r>
    </w:p>
  </w:footnote>
  <w:footnote w:id="18">
    <w:p w:rsidR="00982003" w:rsidRPr="00E80621" w:rsidRDefault="00982003">
      <w:pPr>
        <w:pStyle w:val="Testonotaapidipagina"/>
      </w:pPr>
      <w:r>
        <w:rPr>
          <w:rStyle w:val="Rimandonotaapidipagina"/>
        </w:rPr>
        <w:footnoteRef/>
      </w:r>
      <w:r>
        <w:t xml:space="preserve"> (138), </w:t>
      </w:r>
      <w:r w:rsidR="00E80621">
        <w:t xml:space="preserve">M. SANUDO, </w:t>
      </w:r>
      <w:r w:rsidR="00E80621">
        <w:rPr>
          <w:i/>
        </w:rPr>
        <w:t xml:space="preserve">Diari, </w:t>
      </w:r>
      <w:r w:rsidR="00E80621">
        <w:t>citt., t. XXXII, col. 240.</w:t>
      </w:r>
    </w:p>
  </w:footnote>
  <w:footnote w:id="19">
    <w:p w:rsidR="00E80621" w:rsidRPr="00E80621" w:rsidRDefault="00E80621">
      <w:pPr>
        <w:pStyle w:val="Testonotaapidipagina"/>
      </w:pPr>
      <w:r>
        <w:rPr>
          <w:rStyle w:val="Rimandonotaapidipagina"/>
        </w:rPr>
        <w:footnoteRef/>
      </w:r>
      <w:r>
        <w:t xml:space="preserve"> (139), </w:t>
      </w:r>
      <w:r>
        <w:rPr>
          <w:i/>
        </w:rPr>
        <w:t xml:space="preserve">Ibidem, </w:t>
      </w:r>
      <w:r>
        <w:t>t. XXXIV, col. 772.</w:t>
      </w:r>
    </w:p>
  </w:footnote>
  <w:footnote w:id="20">
    <w:p w:rsidR="00E80621" w:rsidRPr="00E80621" w:rsidRDefault="00E80621">
      <w:pPr>
        <w:pStyle w:val="Testonotaapidipagina"/>
      </w:pPr>
      <w:r>
        <w:rPr>
          <w:rStyle w:val="Rimandonotaapidipagina"/>
        </w:rPr>
        <w:footnoteRef/>
      </w:r>
      <w:r>
        <w:t xml:space="preserve"> (140), D. BARBARO, </w:t>
      </w:r>
      <w:r w:rsidRPr="00E80621">
        <w:t>Arbori, citt.</w:t>
      </w:r>
    </w:p>
  </w:footnote>
  <w:footnote w:id="21">
    <w:p w:rsidR="00E80621" w:rsidRDefault="00E80621">
      <w:pPr>
        <w:pStyle w:val="Testonotaapidipagina"/>
      </w:pPr>
      <w:r w:rsidRPr="00E80621">
        <w:rPr>
          <w:rStyle w:val="Rimandonotaapidipagina"/>
        </w:rPr>
        <w:footnoteRef/>
      </w:r>
      <w:r w:rsidRPr="00E80621">
        <w:t xml:space="preserve"> (141), M. SANUDO, </w:t>
      </w:r>
      <w:r w:rsidRPr="00E80621">
        <w:rPr>
          <w:i/>
        </w:rPr>
        <w:t>Diari,</w:t>
      </w:r>
      <w:r>
        <w:t xml:space="preserve">  citt. T. XXXIV, col. 142.</w:t>
      </w:r>
    </w:p>
  </w:footnote>
  <w:footnote w:id="22">
    <w:p w:rsidR="00E823E2" w:rsidRDefault="00E823E2">
      <w:pPr>
        <w:pStyle w:val="Testonotaapidipagina"/>
      </w:pPr>
      <w:r>
        <w:rPr>
          <w:rStyle w:val="Rimandonotaapidipagina"/>
        </w:rPr>
        <w:footnoteRef/>
      </w:r>
      <w:r>
        <w:t xml:space="preserve"> (142), ANONIMO, l. cit.</w:t>
      </w:r>
    </w:p>
  </w:footnote>
  <w:footnote w:id="23">
    <w:p w:rsidR="00E823E2" w:rsidRDefault="00E823E2" w:rsidP="00E823E2">
      <w:pPr>
        <w:pStyle w:val="Testonotaapidipagina"/>
        <w:ind w:right="1133"/>
        <w:jc w:val="both"/>
      </w:pPr>
      <w:r>
        <w:rPr>
          <w:rStyle w:val="Rimandonotaapidipagina"/>
        </w:rPr>
        <w:footnoteRef/>
      </w:r>
      <w:r>
        <w:t xml:space="preserve"> (143), </w:t>
      </w:r>
      <w:r w:rsidRPr="00E823E2">
        <w:t>Il suo testamento fu riconosciuto autografo da tre testimoni il 10 dicembre e fu pubblicato il 22 dicembre 1526. Redatto il 16 ottobre 1522, porta delle aggiunte del 1523 e del 6 gennaio 1526.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89E"/>
    <w:rsid w:val="00094C06"/>
    <w:rsid w:val="00176F00"/>
    <w:rsid w:val="001C15C4"/>
    <w:rsid w:val="001C29F5"/>
    <w:rsid w:val="0025298A"/>
    <w:rsid w:val="00263591"/>
    <w:rsid w:val="00280399"/>
    <w:rsid w:val="00282897"/>
    <w:rsid w:val="002A321E"/>
    <w:rsid w:val="002B327F"/>
    <w:rsid w:val="00346F86"/>
    <w:rsid w:val="00365D85"/>
    <w:rsid w:val="003F2ADE"/>
    <w:rsid w:val="004B6573"/>
    <w:rsid w:val="004E07BF"/>
    <w:rsid w:val="0053689E"/>
    <w:rsid w:val="0056129D"/>
    <w:rsid w:val="005A15CC"/>
    <w:rsid w:val="005F3DD3"/>
    <w:rsid w:val="00611B86"/>
    <w:rsid w:val="006855FC"/>
    <w:rsid w:val="007118EF"/>
    <w:rsid w:val="0079455A"/>
    <w:rsid w:val="007E388C"/>
    <w:rsid w:val="007E503F"/>
    <w:rsid w:val="00835BD4"/>
    <w:rsid w:val="00873790"/>
    <w:rsid w:val="008822A6"/>
    <w:rsid w:val="008D1192"/>
    <w:rsid w:val="00975CF0"/>
    <w:rsid w:val="00982003"/>
    <w:rsid w:val="009B1F88"/>
    <w:rsid w:val="009F520D"/>
    <w:rsid w:val="00A85EF0"/>
    <w:rsid w:val="00AE558C"/>
    <w:rsid w:val="00B000FD"/>
    <w:rsid w:val="00B70E5E"/>
    <w:rsid w:val="00C2733D"/>
    <w:rsid w:val="00D75805"/>
    <w:rsid w:val="00DC06F1"/>
    <w:rsid w:val="00DD408E"/>
    <w:rsid w:val="00DF67A1"/>
    <w:rsid w:val="00E411AC"/>
    <w:rsid w:val="00E80621"/>
    <w:rsid w:val="00E823E2"/>
    <w:rsid w:val="00FA0862"/>
    <w:rsid w:val="00FA6249"/>
    <w:rsid w:val="00FE6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85EF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85EF0"/>
    <w:rPr>
      <w:sz w:val="20"/>
      <w:szCs w:val="20"/>
    </w:rPr>
  </w:style>
  <w:style w:type="character" w:styleId="Rimandonotaapidipagina">
    <w:name w:val="footnote reference"/>
    <w:basedOn w:val="Carpredefinitoparagrafo"/>
    <w:uiPriority w:val="99"/>
    <w:semiHidden/>
    <w:unhideWhenUsed/>
    <w:rsid w:val="00A85EF0"/>
    <w:rPr>
      <w:vertAlign w:val="superscript"/>
    </w:rPr>
  </w:style>
  <w:style w:type="character" w:styleId="Rimandocommento">
    <w:name w:val="annotation reference"/>
    <w:basedOn w:val="Carpredefinitoparagrafo"/>
    <w:uiPriority w:val="99"/>
    <w:semiHidden/>
    <w:unhideWhenUsed/>
    <w:rsid w:val="0056129D"/>
    <w:rPr>
      <w:sz w:val="16"/>
      <w:szCs w:val="16"/>
    </w:rPr>
  </w:style>
  <w:style w:type="paragraph" w:styleId="Testocommento">
    <w:name w:val="annotation text"/>
    <w:basedOn w:val="Normale"/>
    <w:link w:val="TestocommentoCarattere"/>
    <w:uiPriority w:val="99"/>
    <w:semiHidden/>
    <w:unhideWhenUsed/>
    <w:rsid w:val="0056129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6129D"/>
    <w:rPr>
      <w:sz w:val="20"/>
      <w:szCs w:val="20"/>
    </w:rPr>
  </w:style>
  <w:style w:type="paragraph" w:styleId="Soggettocommento">
    <w:name w:val="annotation subject"/>
    <w:basedOn w:val="Testocommento"/>
    <w:next w:val="Testocommento"/>
    <w:link w:val="SoggettocommentoCarattere"/>
    <w:uiPriority w:val="99"/>
    <w:semiHidden/>
    <w:unhideWhenUsed/>
    <w:rsid w:val="0056129D"/>
    <w:rPr>
      <w:b/>
      <w:bCs/>
    </w:rPr>
  </w:style>
  <w:style w:type="character" w:customStyle="1" w:styleId="SoggettocommentoCarattere">
    <w:name w:val="Soggetto commento Carattere"/>
    <w:basedOn w:val="TestocommentoCarattere"/>
    <w:link w:val="Soggettocommento"/>
    <w:uiPriority w:val="99"/>
    <w:semiHidden/>
    <w:rsid w:val="0056129D"/>
    <w:rPr>
      <w:b/>
      <w:bCs/>
      <w:sz w:val="20"/>
      <w:szCs w:val="20"/>
    </w:rPr>
  </w:style>
  <w:style w:type="paragraph" w:styleId="Testofumetto">
    <w:name w:val="Balloon Text"/>
    <w:basedOn w:val="Normale"/>
    <w:link w:val="TestofumettoCarattere"/>
    <w:uiPriority w:val="99"/>
    <w:semiHidden/>
    <w:unhideWhenUsed/>
    <w:rsid w:val="005612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12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85EF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85EF0"/>
    <w:rPr>
      <w:sz w:val="20"/>
      <w:szCs w:val="20"/>
    </w:rPr>
  </w:style>
  <w:style w:type="character" w:styleId="Rimandonotaapidipagina">
    <w:name w:val="footnote reference"/>
    <w:basedOn w:val="Carpredefinitoparagrafo"/>
    <w:uiPriority w:val="99"/>
    <w:semiHidden/>
    <w:unhideWhenUsed/>
    <w:rsid w:val="00A85EF0"/>
    <w:rPr>
      <w:vertAlign w:val="superscript"/>
    </w:rPr>
  </w:style>
  <w:style w:type="character" w:styleId="Rimandocommento">
    <w:name w:val="annotation reference"/>
    <w:basedOn w:val="Carpredefinitoparagrafo"/>
    <w:uiPriority w:val="99"/>
    <w:semiHidden/>
    <w:unhideWhenUsed/>
    <w:rsid w:val="0056129D"/>
    <w:rPr>
      <w:sz w:val="16"/>
      <w:szCs w:val="16"/>
    </w:rPr>
  </w:style>
  <w:style w:type="paragraph" w:styleId="Testocommento">
    <w:name w:val="annotation text"/>
    <w:basedOn w:val="Normale"/>
    <w:link w:val="TestocommentoCarattere"/>
    <w:uiPriority w:val="99"/>
    <w:semiHidden/>
    <w:unhideWhenUsed/>
    <w:rsid w:val="0056129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6129D"/>
    <w:rPr>
      <w:sz w:val="20"/>
      <w:szCs w:val="20"/>
    </w:rPr>
  </w:style>
  <w:style w:type="paragraph" w:styleId="Soggettocommento">
    <w:name w:val="annotation subject"/>
    <w:basedOn w:val="Testocommento"/>
    <w:next w:val="Testocommento"/>
    <w:link w:val="SoggettocommentoCarattere"/>
    <w:uiPriority w:val="99"/>
    <w:semiHidden/>
    <w:unhideWhenUsed/>
    <w:rsid w:val="0056129D"/>
    <w:rPr>
      <w:b/>
      <w:bCs/>
    </w:rPr>
  </w:style>
  <w:style w:type="character" w:customStyle="1" w:styleId="SoggettocommentoCarattere">
    <w:name w:val="Soggetto commento Carattere"/>
    <w:basedOn w:val="TestocommentoCarattere"/>
    <w:link w:val="Soggettocommento"/>
    <w:uiPriority w:val="99"/>
    <w:semiHidden/>
    <w:rsid w:val="0056129D"/>
    <w:rPr>
      <w:b/>
      <w:bCs/>
      <w:sz w:val="20"/>
      <w:szCs w:val="20"/>
    </w:rPr>
  </w:style>
  <w:style w:type="paragraph" w:styleId="Testofumetto">
    <w:name w:val="Balloon Text"/>
    <w:basedOn w:val="Normale"/>
    <w:link w:val="TestofumettoCarattere"/>
    <w:uiPriority w:val="99"/>
    <w:semiHidden/>
    <w:unhideWhenUsed/>
    <w:rsid w:val="005612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1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0EBA0-BE38-4167-8FE1-C14A6534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1553</Words>
  <Characters>8857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2020-06-21T12:34:00Z</dcterms:created>
  <dcterms:modified xsi:type="dcterms:W3CDTF">2020-08-06T05:16:00Z</dcterms:modified>
</cp:coreProperties>
</file>