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0A" w:rsidRDefault="004649A1" w:rsidP="004649A1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ab/>
        <w:t>pag. 99</w:t>
      </w:r>
    </w:p>
    <w:p w:rsidR="00EC43E1" w:rsidRPr="00EC43E1" w:rsidRDefault="00EC43E1" w:rsidP="00EC43E1">
      <w:pPr>
        <w:ind w:right="1133"/>
        <w:jc w:val="center"/>
        <w:rPr>
          <w:b/>
          <w:sz w:val="28"/>
          <w:szCs w:val="28"/>
        </w:rPr>
      </w:pPr>
      <w:r w:rsidRPr="00EC43E1">
        <w:rPr>
          <w:b/>
          <w:sz w:val="28"/>
          <w:szCs w:val="28"/>
        </w:rPr>
        <w:t>“SAN GIROLAMO IANI”</w:t>
      </w:r>
    </w:p>
    <w:p w:rsidR="00EF5E79" w:rsidRPr="00EC43E1" w:rsidRDefault="00EC43E1" w:rsidP="00EC43E1">
      <w:pPr>
        <w:ind w:right="1133"/>
        <w:jc w:val="center"/>
        <w:rPr>
          <w:b/>
          <w:sz w:val="28"/>
          <w:szCs w:val="28"/>
        </w:rPr>
      </w:pPr>
      <w:r w:rsidRPr="00EC43E1">
        <w:rPr>
          <w:b/>
          <w:sz w:val="28"/>
          <w:szCs w:val="28"/>
        </w:rPr>
        <w:t xml:space="preserve">CONTRIBUTO ALLA CONOSCENZA </w:t>
      </w:r>
      <w:r w:rsidR="00EF5E79" w:rsidRPr="00EC43E1">
        <w:rPr>
          <w:b/>
          <w:sz w:val="28"/>
          <w:szCs w:val="28"/>
        </w:rPr>
        <w:t>DELLA P</w:t>
      </w:r>
      <w:r w:rsidRPr="00EC43E1">
        <w:rPr>
          <w:b/>
          <w:sz w:val="28"/>
          <w:szCs w:val="28"/>
        </w:rPr>
        <w:t>RERIFORMA CATTOLICA</w:t>
      </w:r>
    </w:p>
    <w:p w:rsidR="00EC43E1" w:rsidRPr="00EC43E1" w:rsidRDefault="00EC43E1" w:rsidP="00EF5E79">
      <w:pPr>
        <w:ind w:right="1133"/>
        <w:jc w:val="both"/>
        <w:rPr>
          <w:b/>
          <w:sz w:val="28"/>
          <w:szCs w:val="28"/>
          <w:u w:val="single"/>
        </w:rPr>
      </w:pPr>
    </w:p>
    <w:p w:rsidR="00EF5E79" w:rsidRPr="00EC43E1" w:rsidRDefault="00EF5E79" w:rsidP="00EF5E79">
      <w:pPr>
        <w:ind w:right="1133"/>
        <w:jc w:val="both"/>
        <w:rPr>
          <w:b/>
          <w:sz w:val="28"/>
          <w:szCs w:val="28"/>
          <w:u w:val="single"/>
        </w:rPr>
      </w:pPr>
      <w:r w:rsidRPr="00EC43E1">
        <w:rPr>
          <w:b/>
          <w:sz w:val="28"/>
          <w:szCs w:val="28"/>
          <w:u w:val="single"/>
        </w:rPr>
        <w:t>6. L</w:t>
      </w:r>
      <w:r w:rsidR="00EC43E1" w:rsidRPr="00EC43E1">
        <w:rPr>
          <w:b/>
          <w:sz w:val="28"/>
          <w:szCs w:val="28"/>
          <w:u w:val="single"/>
        </w:rPr>
        <w:t>o</w:t>
      </w:r>
      <w:r w:rsidRPr="00EC43E1">
        <w:rPr>
          <w:b/>
          <w:sz w:val="28"/>
          <w:szCs w:val="28"/>
          <w:u w:val="single"/>
        </w:rPr>
        <w:t xml:space="preserve"> Stato maggiore della beneficenza veneziana.</w:t>
      </w:r>
    </w:p>
    <w:p w:rsidR="00EF5E79" w:rsidRPr="00EF5E79" w:rsidRDefault="00EC43E1" w:rsidP="00EF5E7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5E79" w:rsidRPr="00EF5E79">
        <w:rPr>
          <w:sz w:val="28"/>
          <w:szCs w:val="28"/>
        </w:rPr>
        <w:t>Girolamo non si era ancora completamente ristabilito, che</w:t>
      </w:r>
      <w:r w:rsidR="000C36F9">
        <w:rPr>
          <w:sz w:val="28"/>
          <w:szCs w:val="28"/>
        </w:rPr>
        <w:t xml:space="preserve"> </w:t>
      </w:r>
      <w:r w:rsidR="00EF5E79" w:rsidRPr="00EF5E79">
        <w:rPr>
          <w:sz w:val="28"/>
          <w:szCs w:val="28"/>
        </w:rPr>
        <w:t>già era tornato, con rinnovato ed accresciuto entusiasmo, alle sue</w:t>
      </w:r>
      <w:r w:rsidR="000C36F9">
        <w:rPr>
          <w:sz w:val="28"/>
          <w:szCs w:val="28"/>
        </w:rPr>
        <w:t xml:space="preserve"> </w:t>
      </w:r>
      <w:r w:rsidR="00EF5E79" w:rsidRPr="00EF5E79">
        <w:rPr>
          <w:sz w:val="28"/>
          <w:szCs w:val="28"/>
        </w:rPr>
        <w:t>opere di carità, “et con tanto maggior fervore quanta più sicura</w:t>
      </w:r>
      <w:r w:rsidR="000C36F9">
        <w:rPr>
          <w:sz w:val="28"/>
          <w:szCs w:val="28"/>
        </w:rPr>
        <w:t xml:space="preserve"> </w:t>
      </w:r>
      <w:r w:rsidR="00EF5E79" w:rsidRPr="00EF5E79">
        <w:rPr>
          <w:sz w:val="28"/>
          <w:szCs w:val="28"/>
        </w:rPr>
        <w:t>esperienza havea fatta in se medesmo, che il Signore non abbandona mai quelli, che si adoperano in suo servizio, anzi nelli servi</w:t>
      </w:r>
      <w:r w:rsidR="000C36F9">
        <w:rPr>
          <w:sz w:val="28"/>
          <w:szCs w:val="28"/>
        </w:rPr>
        <w:t xml:space="preserve"> </w:t>
      </w:r>
      <w:r w:rsidR="00EF5E79" w:rsidRPr="00EF5E79">
        <w:rPr>
          <w:sz w:val="28"/>
          <w:szCs w:val="28"/>
        </w:rPr>
        <w:t>suoi suol fare cose nuove et mirabili"</w:t>
      </w:r>
      <w:r w:rsidR="000C36F9">
        <w:rPr>
          <w:rStyle w:val="Rimandonotaapidipagina"/>
          <w:sz w:val="28"/>
          <w:szCs w:val="28"/>
        </w:rPr>
        <w:footnoteReference w:id="1"/>
      </w:r>
      <w:r w:rsidR="00EF5E79" w:rsidRPr="00EF5E79">
        <w:rPr>
          <w:sz w:val="28"/>
          <w:szCs w:val="28"/>
        </w:rPr>
        <w:t>.</w:t>
      </w:r>
    </w:p>
    <w:p w:rsidR="00EF5E79" w:rsidRPr="00EF5E79" w:rsidRDefault="000C36F9" w:rsidP="00EF5E7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5E79" w:rsidRPr="00EF5E79">
        <w:rPr>
          <w:sz w:val="28"/>
          <w:szCs w:val="28"/>
        </w:rPr>
        <w:t>L</w:t>
      </w:r>
      <w:r>
        <w:rPr>
          <w:sz w:val="28"/>
          <w:szCs w:val="28"/>
        </w:rPr>
        <w:t>’</w:t>
      </w:r>
      <w:r w:rsidR="00EF5E79" w:rsidRPr="00EF5E79">
        <w:rPr>
          <w:sz w:val="28"/>
          <w:szCs w:val="28"/>
        </w:rPr>
        <w:t>ospedale del Bersaglio, la bottega di san Basilio, i suoi</w:t>
      </w:r>
      <w:r>
        <w:rPr>
          <w:sz w:val="28"/>
          <w:szCs w:val="28"/>
        </w:rPr>
        <w:t xml:space="preserve"> </w:t>
      </w:r>
      <w:r w:rsidR="00EF5E79" w:rsidRPr="00EF5E79">
        <w:rPr>
          <w:sz w:val="28"/>
          <w:szCs w:val="28"/>
        </w:rPr>
        <w:t>poveri, gli ammalati occupavano l</w:t>
      </w:r>
      <w:r>
        <w:rPr>
          <w:sz w:val="28"/>
          <w:szCs w:val="28"/>
        </w:rPr>
        <w:t>’</w:t>
      </w:r>
      <w:r w:rsidR="00EF5E79" w:rsidRPr="00EF5E79">
        <w:rPr>
          <w:sz w:val="28"/>
          <w:szCs w:val="28"/>
        </w:rPr>
        <w:t>intera sua giornata. Anche</w:t>
      </w:r>
      <w:r>
        <w:rPr>
          <w:sz w:val="28"/>
          <w:szCs w:val="28"/>
        </w:rPr>
        <w:t xml:space="preserve"> </w:t>
      </w:r>
      <w:r w:rsidR="00EF5E79" w:rsidRPr="00EF5E79">
        <w:rPr>
          <w:sz w:val="28"/>
          <w:szCs w:val="28"/>
        </w:rPr>
        <w:t>presso i suoi concittadini riscuoteva ormai grande stima: “Ms.</w:t>
      </w:r>
      <w:r>
        <w:rPr>
          <w:sz w:val="28"/>
          <w:szCs w:val="28"/>
        </w:rPr>
        <w:t xml:space="preserve"> </w:t>
      </w:r>
      <w:r w:rsidR="00EF5E79" w:rsidRPr="00EF5E79">
        <w:rPr>
          <w:sz w:val="28"/>
          <w:szCs w:val="28"/>
        </w:rPr>
        <w:t>Girolamo Meiano era in grandissima reputatione presso alli</w:t>
      </w:r>
      <w:r>
        <w:rPr>
          <w:sz w:val="28"/>
          <w:szCs w:val="28"/>
        </w:rPr>
        <w:t xml:space="preserve"> </w:t>
      </w:r>
      <w:r w:rsidR="00EF5E79" w:rsidRPr="00EF5E79">
        <w:rPr>
          <w:sz w:val="28"/>
          <w:szCs w:val="28"/>
        </w:rPr>
        <w:t>signori venetiani, quali in segno di ciò lo chiamavano “la savia</w:t>
      </w:r>
      <w:r>
        <w:rPr>
          <w:sz w:val="28"/>
          <w:szCs w:val="28"/>
        </w:rPr>
        <w:t xml:space="preserve"> </w:t>
      </w:r>
      <w:r w:rsidR="00EF5E79" w:rsidRPr="00EF5E79">
        <w:rPr>
          <w:sz w:val="28"/>
          <w:szCs w:val="28"/>
        </w:rPr>
        <w:t>testa del Meiano</w:t>
      </w:r>
      <w:r>
        <w:rPr>
          <w:sz w:val="28"/>
          <w:szCs w:val="28"/>
        </w:rPr>
        <w:t>”</w:t>
      </w:r>
      <w:r>
        <w:rPr>
          <w:rStyle w:val="Rimandonotaapidipagina"/>
          <w:sz w:val="28"/>
          <w:szCs w:val="28"/>
        </w:rPr>
        <w:footnoteReference w:id="2"/>
      </w:r>
      <w:r w:rsidR="00EF5E79" w:rsidRPr="00EF5E79">
        <w:rPr>
          <w:sz w:val="28"/>
          <w:szCs w:val="28"/>
        </w:rPr>
        <w:t>.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L“ospita1e casetta “ai Tolentini”, dove si erano sistemati fin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dal novembre del 1527 i Teatini sfuggiti al sacco di Roma, era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il luogo ove Girolamo andava a ritemprare le forze dello spiri-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to. Là, attorno a Gaetano e al Carafa, si radunavano periodica-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mente i fratelli del Divino Amore, si studiavano i problemi e le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difficoltà degli ospedali, si preparavano i piani di azione. Il 6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gennaio 1531, mentre si teneva uno di questi convegni, giunse-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ro ai Tolentini, per fare visita al Carafa, il nunzio Girolamo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Aleandro e il vescovo Gian Matteo Giberti. “Visitai il vescovo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di Verona (il Giberti)” -è 1“Aleandro che scrive nel suo diario-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lastRenderedPageBreak/>
        <w:t>“e presolo meco a mezza strada, andai da Carafa, vescovo teati-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no., e vi rimanemmo fino a notte. V*erano là Vincenzo Grimani,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figlio del defunto Doge, Agostino da Mula, Antonio Venier,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Girolamo Miani, Girolamo Cavalli, patrizi veneti e Giacomo di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 xml:space="preserve"> 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DORATI, in Processi Aposroli</w:t>
      </w:r>
      <w:r>
        <w:rPr>
          <w:sz w:val="28"/>
          <w:szCs w:val="28"/>
        </w:rPr>
        <w:t>c</w:t>
      </w:r>
      <w:r w:rsidRPr="00EF5E79">
        <w:rPr>
          <w:sz w:val="28"/>
          <w:szCs w:val="28"/>
        </w:rPr>
        <w:t>i, processo pavese, fol. 13; Sommario, pag.</w:t>
      </w:r>
    </w:p>
    <w:p w:rsidR="004649A1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123</w:t>
      </w:r>
      <w:r>
        <w:rPr>
          <w:sz w:val="28"/>
          <w:szCs w:val="28"/>
        </w:rPr>
        <w:t>.</w:t>
      </w:r>
    </w:p>
    <w:p w:rsidR="00EF5E79" w:rsidRDefault="00EF5E79" w:rsidP="005B1B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pag. 100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Giovanni cittadino, tutte persone probe e consecratesi ad accre-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scere la pietà e la religione con le buone opere. Alle 24 partiti di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là andammo a piedi al tempio della Carità"5“.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Il vero stato maggiore della beneficenza veneziana e gli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uomini di punta del movimento di riforma cattolica. Questa adu-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nanza ha quasi un valore di simbolo nella vita di Girolamo.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In quel momento, capo del gruppo era il Carafa, il futuro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Paolo IV.. “La complessione di questo pontefice è collerica e adu-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sta; ha una gravità incredibile e grandezza in tutte le sue azioni,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e veramente par nato a signoreggiare; é molto sano e robusto;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cammina che non pare che tocchi terra; è tutto nervo, con poca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carne; ha negl'occhi e in tutti i movimenti del corpo un vigore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che eccede quell”età. ._ é letterato di ogni sorta di lettere; parla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italiano, latino, greco, e spagnolo ancora così propriamente, che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par nato in mezzo di Grecia, in mezzo di Spagna; e chi intende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quele lingue confessa che non si può desiderare di meglio. Ha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lastRenderedPageBreak/>
        <w:t>una memoria così tenace, che si ricorda quanto ha letto, che è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quasi ogni cosa., Ha tutta la Scrittura santa a mente, e gli inter-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preti ancora; ma principalmente San Tommaso; è eloquente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quant”altri mai io abbia sentito parlare... La vita sua, per quello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che si sa e si vede, è netta d"ogni macchia ed è stata sempre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tale. é veemente in trattare tutti li negozii; talché non vuole che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alcuno gli contraddica, e si risente quando alcuno, sia chi si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voglia, se gli oppone”“. Anima purissima e nobilissima, il Carafa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era dominato dall`”idea della riforma della Chiesa e ad essa aveva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consacrato con indomita energia la sua vita. Girolamo “si era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posto sotto la sua obbedienzawi e il Carafa lo guiderà, attraverso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la sua molteplice attività, con mano forte, talora dura.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Quel giorno 6 gennaio, nel circolo mancava Gaetano. Egli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era assente, forse per una delle sue frequenti missioni nelle altre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 xml:space="preserve">_I 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5” Giornale dell"Aleandro, in OMONT, Notices at exirairs des manascripts da la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Bibliorèqae naiionala, Parigi 1896, T. XXV, pagg. 86 segg.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B. NAVAGERO, in B. ALBERI, Relazioni degli Ambasciatori Veneti, Firenze</w:t>
      </w:r>
    </w:p>
    <w:p w:rsidR="00EF5E79" w:rsidRPr="00EF5E79" w:rsidRDefault="00EF5E79" w:rsidP="005B1B13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1848,, ser. II, vol. II, pag. 379.</w:t>
      </w:r>
    </w:p>
    <w:p w:rsidR="00EF5E79" w:rsidRDefault="00170DCA" w:rsidP="005B1B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5- Bre</w:t>
      </w:r>
      <w:r w:rsidR="00EF5E79" w:rsidRPr="00EF5E79">
        <w:rPr>
          <w:sz w:val="28"/>
          <w:szCs w:val="28"/>
        </w:rPr>
        <w:t>ve ins</w:t>
      </w:r>
      <w:r>
        <w:rPr>
          <w:sz w:val="28"/>
          <w:szCs w:val="28"/>
        </w:rPr>
        <w:t>truct</w:t>
      </w:r>
      <w:r w:rsidR="00EF5E79" w:rsidRPr="00EF5E79">
        <w:rPr>
          <w:sz w:val="28"/>
          <w:szCs w:val="28"/>
        </w:rPr>
        <w:t xml:space="preserve">ione, cit. </w:t>
      </w:r>
    </w:p>
    <w:p w:rsidR="00EF5E79" w:rsidRDefault="00EF5E79" w:rsidP="005B1B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pag. 101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città del dominio veneto. Il carattere di Gaetano faceva uno stra-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no contrasto accanto a quello del Carafa. In lui tutto l”ardore era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lastRenderedPageBreak/>
        <w:t>interiore e si palesava soltanto nelle espressioni di intenso senti-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mento, che incontriamo nelle sue poche lettere. A differenza del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Carafa, che è sempre in piena luce, Gaetano si teneva sempre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nell°ombra, non certo per mancanza di zelo o di spirito di inizia-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tiva, che era in lui potentissimo., ma per riservatezza e modera-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zione, che nascevano in lui da un profondo senso di umiltà.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Comunque egli era il centro spirituale del gruppo”.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Accanto al Carafa e a Gaetano, troviamo il vescovo Gian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Matteo Giberti. Anche tra lui e Girolamo si stringerà una profon-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da amicizia. Parsimonioso, facile all”ira, ma pure al dominio di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se stesso e alla condiscendenza verso gli altri, di rapida immagi-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nazione, veloce nella pratica degli affari, ricco di fervore, fu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anche egli tra le figure più suggestive della riforma cattolica, alla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quale attese con accanimento ed entusiasmo nella sua diocesi di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Verona, sì da diventare il modello dei vescovi riformatoriit.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Anche Girolamo Aleandro che, dopo una giovinezza non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propriamente edificante, si era dato ad una vita ecclesiastica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abbastanza fervorosa, si era accostato al movimento riformatore,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anche se egli rimase piuttosto un riformatore puramente intellet-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=.- F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53 V. P. PASCHINI, San Gaetano Thiene, cit., passim; FR. ANDREU in Le lettere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di san Gaetano Thiene, Città del Vaticano 1954, a pag. 69, a proposito di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una lettera scritta da Gaetano a Bartolomeo Scaini il 15 febbraio 1530, nella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lastRenderedPageBreak/>
        <w:t>quale invita lo Scaini ad interporre i suoi buoni uffici presso il rinomato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tipografo Paganino Paganini, affinche questi si trasferisca a Venezia per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impiantare presso i Teatini una tipografia, scrive: Gaetano avrebbe in quella</w:t>
      </w:r>
      <w:r>
        <w:rPr>
          <w:sz w:val="28"/>
          <w:szCs w:val="28"/>
        </w:rPr>
        <w:t xml:space="preserve"> </w:t>
      </w:r>
      <w:r w:rsidRPr="00170DCA">
        <w:rPr>
          <w:sz w:val="28"/>
          <w:szCs w:val="28"/>
        </w:rPr>
        <w:t xml:space="preserve">occupazione trovato un mezzo di sussistenza per i suoi confratelli e forse </w:t>
      </w:r>
      <w:r>
        <w:rPr>
          <w:sz w:val="28"/>
          <w:szCs w:val="28"/>
        </w:rPr>
        <w:t>–</w:t>
      </w:r>
      <w:r w:rsidRPr="00170DCA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</w:t>
      </w:r>
      <w:r w:rsidRPr="00170DCA">
        <w:rPr>
          <w:sz w:val="28"/>
          <w:szCs w:val="28"/>
        </w:rPr>
        <w:t xml:space="preserve">nostro avviso - per i derelitti raccolti da </w:t>
      </w:r>
      <w:r>
        <w:rPr>
          <w:sz w:val="28"/>
          <w:szCs w:val="28"/>
        </w:rPr>
        <w:t>S. Girolamo Emiliani. Non abbia</w:t>
      </w:r>
      <w:r w:rsidRPr="00170DCA">
        <w:rPr>
          <w:sz w:val="28"/>
          <w:szCs w:val="28"/>
        </w:rPr>
        <w:t>mo alcun indizio che confermi tale supposizione: il testo della lettera di</w:t>
      </w:r>
      <w:r>
        <w:rPr>
          <w:sz w:val="28"/>
          <w:szCs w:val="28"/>
        </w:rPr>
        <w:t xml:space="preserve"> </w:t>
      </w:r>
      <w:r w:rsidRPr="00170DCA">
        <w:rPr>
          <w:sz w:val="28"/>
          <w:szCs w:val="28"/>
        </w:rPr>
        <w:t>Gaetano anzi farebbe pensare che egli intenda parlare dei soli Teatini.</w:t>
      </w:r>
    </w:p>
    <w:p w:rsidR="00EF5E79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5 V. G.B. PIGHI, Gian Matteo Giberti, 2a ed., Verona 1924; A. GRAZIOLI, Nel</w:t>
      </w:r>
      <w:r>
        <w:rPr>
          <w:sz w:val="28"/>
          <w:szCs w:val="28"/>
        </w:rPr>
        <w:t xml:space="preserve"> </w:t>
      </w:r>
      <w:r w:rsidRPr="00170DCA">
        <w:rPr>
          <w:sz w:val="28"/>
          <w:szCs w:val="28"/>
        </w:rPr>
        <w:t>centenario della morte di Gian Matteo Giberti, Vescovo di Verona. La s</w:t>
      </w:r>
      <w:r>
        <w:rPr>
          <w:sz w:val="28"/>
          <w:szCs w:val="28"/>
        </w:rPr>
        <w:t>u</w:t>
      </w:r>
      <w:r w:rsidRPr="00170DCA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170DCA">
        <w:rPr>
          <w:sz w:val="28"/>
          <w:szCs w:val="28"/>
        </w:rPr>
        <w:t>opera di riforma, in La Scuola cattolica, LXXIII (1945), pagg. 85-101; H.</w:t>
      </w:r>
      <w:r>
        <w:rPr>
          <w:sz w:val="28"/>
          <w:szCs w:val="28"/>
        </w:rPr>
        <w:t xml:space="preserve"> </w:t>
      </w:r>
      <w:r w:rsidRPr="00170DCA">
        <w:rPr>
          <w:sz w:val="28"/>
          <w:szCs w:val="28"/>
        </w:rPr>
        <w:t>YEDIN, Il tipo ideale di vescovo secondo la riforma cattolica, Brescia 1950,</w:t>
      </w:r>
      <w:r>
        <w:rPr>
          <w:sz w:val="28"/>
          <w:szCs w:val="28"/>
        </w:rPr>
        <w:t xml:space="preserve"> </w:t>
      </w:r>
      <w:r w:rsidRPr="00170DCA">
        <w:rPr>
          <w:sz w:val="28"/>
          <w:szCs w:val="28"/>
        </w:rPr>
        <w:t>pagg. 38-48; A. GRAZIOLI, Gian Matteo Giberti, vescovo di Verona, prec</w:t>
      </w:r>
      <w:r>
        <w:rPr>
          <w:sz w:val="28"/>
          <w:szCs w:val="28"/>
        </w:rPr>
        <w:t>u</w:t>
      </w:r>
      <w:r w:rsidRPr="00170DCA">
        <w:rPr>
          <w:sz w:val="28"/>
          <w:szCs w:val="28"/>
        </w:rPr>
        <w:t>rsore della riforma del Concilio di Trento, Verona 1955. '</w:t>
      </w:r>
    </w:p>
    <w:p w:rsidR="00170DCA" w:rsidRDefault="00170DCA" w:rsidP="005B1B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pag. 102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tuale, senza sentire 1”intima urgenza e la profonda passione degli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altri uomini della riforma”.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Vi erano poi gli uomini in vista della beneficenza veneziana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di quegli anni: Vincenzo Grimani, il figlio del defunto Doge, era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stato uno dei primi amici di Gaetano e dei primi fratelli del Divi-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no Amore; Agostino da Mula e Antonio Venier erano allora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governatori dell”ospedale degli Incurabili, Girolamo Cavalli,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governatore del Bersaglio e degli Incurabili. _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Due santi, un futuro papa grandissimo nonostante i suoi difet-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ti, un riformatore della tempra di Giberti, Finviato papale alla Die-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ta di Worms dell”8 maggio 1521 in cui Lutero era stato condanna-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to eretico, un drappello di uomini delle primissime famiglie di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Venezia, che avevano posposto una sicura carriera pubblica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lastRenderedPageBreak/>
        <w:t>all'esercizio della carità verso il prossimo miserabile. Pensando ai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temi di conversazione di questi prolungati convegni, il pensiero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passa spontaneamente alla preghiera che Girolamo faceva recitare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ai suoi orfani, l”unica che conserviamo da lui composta: “Dolce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Padre nostro Signor Giesù Christo ti preghiamo per la tua infinita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bontà, che reformi tutta la christianità, a quello stato di santità, la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qual fu nel tempo dei tuoi Santi Apostoliwﬁ.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Ai Tolentini facevano capo anche i confratelli del Divino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Amore delle altre città dello stato veneto; da Verona il nobile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Francesco Cappello, da Calò i fratelli Bartolomeo e Giambattista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Scaini, Stefano Bertazzoli, da Brescia Bartolomeo Stella, da Ber-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gamo il vescovo Pietro Lipomano, altri da Vicenza e da Padova.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Girolamo poté, attraverso il Carafa, fare la conoscenza con</w:t>
      </w:r>
      <w:r>
        <w:rPr>
          <w:sz w:val="28"/>
          <w:szCs w:val="28"/>
        </w:rPr>
        <w:t xml:space="preserve"> </w:t>
      </w:r>
      <w:r w:rsidRPr="00170DCA">
        <w:rPr>
          <w:sz w:val="28"/>
          <w:szCs w:val="28"/>
        </w:rPr>
        <w:t>parecchi di essi”.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0DCA">
        <w:rPr>
          <w:sz w:val="28"/>
          <w:szCs w:val="28"/>
        </w:rPr>
        <w:t>E, tra le conoscenze di Venezia, vanno ricordate in modo</w:t>
      </w:r>
      <w:r>
        <w:rPr>
          <w:sz w:val="28"/>
          <w:szCs w:val="28"/>
        </w:rPr>
        <w:t xml:space="preserve"> </w:t>
      </w:r>
      <w:r w:rsidRPr="00170DCA">
        <w:rPr>
          <w:sz w:val="28"/>
          <w:szCs w:val="28"/>
        </w:rPr>
        <w:t>particolare quella del priore della Trinità Andrea Lipomano e di</w:t>
      </w:r>
      <w:r>
        <w:rPr>
          <w:sz w:val="28"/>
          <w:szCs w:val="28"/>
        </w:rPr>
        <w:t xml:space="preserve"> 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55 V. H. YEDIN, Storia del Concilio di Trento, Brescia 1949, vol. I, passim.</w:t>
      </w:r>
    </w:p>
    <w:p w:rsidR="00170DCA" w:rsidRP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5* Episrola dedícaroria, di FR. G</w:t>
      </w:r>
      <w:r>
        <w:rPr>
          <w:sz w:val="28"/>
          <w:szCs w:val="28"/>
        </w:rPr>
        <w:t>IROLAMO</w:t>
      </w:r>
      <w:r w:rsidRPr="00170DCA">
        <w:rPr>
          <w:sz w:val="28"/>
          <w:szCs w:val="28"/>
        </w:rPr>
        <w:t xml:space="preserve"> MOLFETTA al T</w:t>
      </w:r>
      <w:r>
        <w:rPr>
          <w:sz w:val="28"/>
          <w:szCs w:val="28"/>
        </w:rPr>
        <w:t>rattato</w:t>
      </w:r>
      <w:r w:rsidRPr="00170DCA">
        <w:rPr>
          <w:sz w:val="28"/>
          <w:szCs w:val="28"/>
        </w:rPr>
        <w:t xml:space="preserve"> de l'U</w:t>
      </w:r>
      <w:r>
        <w:rPr>
          <w:sz w:val="28"/>
          <w:szCs w:val="28"/>
        </w:rPr>
        <w:t>n</w:t>
      </w:r>
      <w:r w:rsidRPr="00170DCA">
        <w:rPr>
          <w:sz w:val="28"/>
          <w:szCs w:val="28"/>
        </w:rPr>
        <w:t>Ione</w:t>
      </w:r>
      <w:r>
        <w:rPr>
          <w:sz w:val="28"/>
          <w:szCs w:val="28"/>
        </w:rPr>
        <w:t xml:space="preserve"> </w:t>
      </w:r>
      <w:r w:rsidRPr="00170DCA">
        <w:rPr>
          <w:sz w:val="28"/>
          <w:szCs w:val="28"/>
        </w:rPr>
        <w:t>spirituale di Dio con I "anima, di fr. Bartolomeo da Città di Castello, Milano</w:t>
      </w:r>
      <w:r w:rsidR="00EF1EF0">
        <w:rPr>
          <w:sz w:val="28"/>
          <w:szCs w:val="28"/>
        </w:rPr>
        <w:t xml:space="preserve"> </w:t>
      </w:r>
      <w:r w:rsidRPr="00170DCA">
        <w:rPr>
          <w:sz w:val="28"/>
          <w:szCs w:val="28"/>
        </w:rPr>
        <w:t>1539.</w:t>
      </w:r>
    </w:p>
    <w:p w:rsidR="00170DCA" w:rsidRDefault="00170DCA" w:rsidP="005B1B13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ii Cfr. P. Pascl-UNI, S. Gaetano, cit., pagg. 87-93.</w:t>
      </w:r>
    </w:p>
    <w:p w:rsidR="00170DCA" w:rsidRDefault="00170DCA" w:rsidP="005B1B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pag. 103</w:t>
      </w:r>
    </w:p>
    <w:p w:rsidR="00EF1EF0" w:rsidRPr="00EF1EF0" w:rsidRDefault="00EF1EF0" w:rsidP="005B1B13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cune gentildonne, tra le quali principalmente Elisabetta Cap-</w:t>
      </w:r>
    </w:p>
    <w:p w:rsidR="00EF1EF0" w:rsidRPr="00EF1EF0" w:rsidRDefault="00EF1EF0" w:rsidP="005B1B13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llo, priora dell”ospedale dei trovatelli alla Pietà.</w:t>
      </w:r>
    </w:p>
    <w:p w:rsidR="00EF1EF0" w:rsidRPr="00EF1EF0" w:rsidRDefault="00EF1EF0" w:rsidP="005B1B13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Si andavano così stringendo quei legami di amicizia, fondati</w:t>
      </w:r>
    </w:p>
    <w:p w:rsidR="00EF1EF0" w:rsidRPr="00EF1EF0" w:rsidRDefault="00EF1EF0" w:rsidP="005B1B13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lastRenderedPageBreak/>
        <w:t>1 profonda affinità spirituale, che egli lascerà in eredità ai suoi</w:t>
      </w:r>
    </w:p>
    <w:p w:rsidR="00EF1EF0" w:rsidRPr="00EF1EF0" w:rsidRDefault="00EF1EF0" w:rsidP="005B1B13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*guaciﬁà</w:t>
      </w:r>
    </w:p>
    <w:p w:rsidR="00EF1EF0" w:rsidRPr="00EF1EF0" w:rsidRDefault="00EF1EF0" w:rsidP="005B1B13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 xml:space="preserve"> </w:t>
      </w:r>
    </w:p>
    <w:p w:rsidR="00EF1EF0" w:rsidRPr="00EF1EF0" w:rsidRDefault="00EF1EF0" w:rsidP="005B1B13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Nel Ms. 30 dell`Archivio di Somasca, in cui e stabilito llordine delle persone</w:t>
      </w:r>
    </w:p>
    <w:p w:rsidR="00EF1EF0" w:rsidRPr="00EF1EF0" w:rsidRDefault="00EF1EF0" w:rsidP="005B1B13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per le quali i Servi dei poveri, i futuri compagni di Girolamo, devono prega-›</w:t>
      </w:r>
    </w:p>
    <w:p w:rsidR="00EF1EF0" w:rsidRPr="00EF1EF0" w:rsidRDefault="00EF1EF0" w:rsidP="005B1B13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re, si legge: poi una Ave Maria per Monsignor Cardinal di Chieti, et per</w:t>
      </w:r>
    </w:p>
    <w:p w:rsidR="00EF1EF0" w:rsidRPr="00EF1EF0" w:rsidRDefault="00EF1EF0" w:rsidP="005B1B13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il padre Cajetano et per tutta la sua religione; per il frate Paulo et soi</w:t>
      </w:r>
    </w:p>
    <w:p w:rsidR="00EF1EF0" w:rsidRPr="00EF1EF0" w:rsidRDefault="00EF1EF0" w:rsidP="005B1B13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compagni, et per la madre sor Andrea, et per la madre sor Arcangela et sor</w:t>
      </w:r>
    </w:p>
    <w:p w:rsidR="00EF1EF0" w:rsidRPr="00EF1EF0" w:rsidRDefault="00EF1EF0" w:rsidP="005B1B13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Bonaventura et per Madam Elisabetta Capelo et per Madama Ceciliam”.</w:t>
      </w:r>
    </w:p>
    <w:p w:rsidR="00EF1EF0" w:rsidRPr="00EF1EF0" w:rsidRDefault="00EF1EF0" w:rsidP="005B1B13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Dall“altra parte gli antichi fratelli del Divino Amore ricambieranno la pre-</w:t>
      </w:r>
    </w:p>
    <w:p w:rsidR="00EF1EF0" w:rsidRPr="00EF1EF0" w:rsidRDefault="00EF1EF0" w:rsidP="005B1B13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ghiera. I soci del Divino Amore di Genova chiudevano la preghiera per i loro</w:t>
      </w:r>
    </w:p>
    <w:p w:rsidR="00EF1EF0" w:rsidRPr="00EF1EF0" w:rsidRDefault="00EF1EF0" w:rsidP="005B1B13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fratelli defunti con queste parole: “Fratres nostri Romae, Fratres nostri</w:t>
      </w:r>
    </w:p>
    <w:p w:rsidR="00EF1EF0" w:rsidRPr="00EF1EF0" w:rsidRDefault="00EF1EF0" w:rsidP="005B1B13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Somaschae, fratres nostri Societatis Jesu, Fratres nostri Societatis Theatino-</w:t>
      </w:r>
    </w:p>
    <w:p w:rsidR="00EF1EF0" w:rsidRPr="00EF1EF0" w:rsidRDefault="00EF1EF0" w:rsidP="005B1B13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rum. Pro quibus respondendum est: Requiescant in pace, cum solitis oratio-</w:t>
      </w:r>
    </w:p>
    <w:p w:rsidR="00EF1EF0" w:rsidRPr="00EF1EF0" w:rsidRDefault="00EF1EF0" w:rsidP="005B1B13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nibus: Parce eis Domine, et suscipe anirnas eorum inter electos tuos” (v.</w:t>
      </w:r>
    </w:p>
    <w:p w:rsidR="00170DCA" w:rsidRDefault="00EF1EF0" w:rsidP="005B1B13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Codice C.V. 18 della Biblioteca Universitaria di Genova, c. 46v e segg.).</w:t>
      </w:r>
    </w:p>
    <w:p w:rsidR="00EF5E79" w:rsidRDefault="000C36F9" w:rsidP="005B1B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1</w:t>
      </w:r>
    </w:p>
    <w:p w:rsidR="000C36F9" w:rsidRPr="004649A1" w:rsidRDefault="000C36F9" w:rsidP="005B1B1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Secondo Brunelli</w:t>
      </w:r>
      <w:r w:rsidRPr="000C36F9">
        <w:rPr>
          <w:i/>
          <w:sz w:val="28"/>
          <w:szCs w:val="28"/>
        </w:rPr>
        <w:t>, Agostino Da Mula, amico d</w:t>
      </w:r>
      <w:bookmarkStart w:id="0" w:name="_GoBack"/>
      <w:bookmarkEnd w:id="0"/>
      <w:r w:rsidRPr="000C36F9">
        <w:rPr>
          <w:i/>
          <w:sz w:val="28"/>
          <w:szCs w:val="28"/>
        </w:rPr>
        <w:t>i San Girolamo Miani</w:t>
      </w:r>
      <w:r w:rsidRPr="000C36F9">
        <w:rPr>
          <w:sz w:val="28"/>
          <w:szCs w:val="28"/>
        </w:rPr>
        <w:t>, 2012</w:t>
      </w:r>
    </w:p>
    <w:sectPr w:rsidR="000C36F9" w:rsidRPr="004649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AE4" w:rsidRDefault="00202AE4" w:rsidP="000C36F9">
      <w:pPr>
        <w:spacing w:after="0" w:line="240" w:lineRule="auto"/>
      </w:pPr>
      <w:r>
        <w:separator/>
      </w:r>
    </w:p>
  </w:endnote>
  <w:endnote w:type="continuationSeparator" w:id="0">
    <w:p w:rsidR="00202AE4" w:rsidRDefault="00202AE4" w:rsidP="000C3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AE4" w:rsidRDefault="00202AE4" w:rsidP="000C36F9">
      <w:pPr>
        <w:spacing w:after="0" w:line="240" w:lineRule="auto"/>
      </w:pPr>
      <w:r>
        <w:separator/>
      </w:r>
    </w:p>
  </w:footnote>
  <w:footnote w:type="continuationSeparator" w:id="0">
    <w:p w:rsidR="00202AE4" w:rsidRDefault="00202AE4" w:rsidP="000C36F9">
      <w:pPr>
        <w:spacing w:after="0" w:line="240" w:lineRule="auto"/>
      </w:pPr>
      <w:r>
        <w:continuationSeparator/>
      </w:r>
    </w:p>
  </w:footnote>
  <w:footnote w:id="1">
    <w:p w:rsidR="000C36F9" w:rsidRDefault="000C36F9">
      <w:pPr>
        <w:pStyle w:val="Testonotaapidipagina"/>
      </w:pPr>
      <w:r>
        <w:rPr>
          <w:rStyle w:val="Rimandonotaapidipagina"/>
        </w:rPr>
        <w:footnoteRef/>
      </w:r>
      <w:r>
        <w:t xml:space="preserve"> (48), ANONIMO, l. cit.</w:t>
      </w:r>
    </w:p>
  </w:footnote>
  <w:footnote w:id="2">
    <w:p w:rsidR="000C36F9" w:rsidRDefault="000C36F9">
      <w:pPr>
        <w:pStyle w:val="Testonotaapidipagina"/>
      </w:pPr>
      <w:r>
        <w:rPr>
          <w:rStyle w:val="Rimandonotaapidipagina"/>
        </w:rPr>
        <w:footnoteRef/>
      </w:r>
      <w:r>
        <w:t xml:space="preserve"> (49) </w:t>
      </w:r>
      <w:r w:rsidRPr="000C36F9">
        <w:rPr>
          <w:i/>
        </w:rPr>
        <w:t>Breve instuctione della vira di Ms. Girolamo Miani</w:t>
      </w:r>
      <w:r w:rsidRPr="000C36F9">
        <w:t>, cit., di mano del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9A1"/>
    <w:rsid w:val="000C36F9"/>
    <w:rsid w:val="00170DCA"/>
    <w:rsid w:val="00202AE4"/>
    <w:rsid w:val="004649A1"/>
    <w:rsid w:val="00587B76"/>
    <w:rsid w:val="005B1B13"/>
    <w:rsid w:val="0098190A"/>
    <w:rsid w:val="00EC43E1"/>
    <w:rsid w:val="00EF1EF0"/>
    <w:rsid w:val="00E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C36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C36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C36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C36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C36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C36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69CE9-F2F4-4C28-A3F5-0E780E7ED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2020-07-03T05:46:00Z</dcterms:created>
  <dcterms:modified xsi:type="dcterms:W3CDTF">2021-01-07T15:07:00Z</dcterms:modified>
</cp:coreProperties>
</file>