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79" w:rsidRDefault="00622F79" w:rsidP="00622F7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pag. </w:t>
      </w:r>
      <w:r w:rsidR="00CC5E38" w:rsidRPr="00CC5E38">
        <w:rPr>
          <w:sz w:val="28"/>
          <w:szCs w:val="28"/>
        </w:rPr>
        <w:t xml:space="preserve">200 </w:t>
      </w:r>
    </w:p>
    <w:p w:rsidR="00CC5E38" w:rsidRPr="00CC5E38" w:rsidRDefault="00CC5E38" w:rsidP="00622F79">
      <w:pPr>
        <w:ind w:right="1133"/>
        <w:jc w:val="center"/>
        <w:rPr>
          <w:sz w:val="28"/>
          <w:szCs w:val="28"/>
        </w:rPr>
      </w:pPr>
      <w:r w:rsidRPr="00CC5E38">
        <w:rPr>
          <w:sz w:val="28"/>
          <w:szCs w:val="28"/>
        </w:rPr>
        <w:t>“SAN GIROLAMO M</w:t>
      </w:r>
      <w:r w:rsidR="00622F79">
        <w:rPr>
          <w:sz w:val="28"/>
          <w:szCs w:val="28"/>
        </w:rPr>
        <w:t>IANI”</w:t>
      </w:r>
    </w:p>
    <w:p w:rsidR="00CC5E38" w:rsidRDefault="00CC5E38" w:rsidP="00622F79">
      <w:pPr>
        <w:ind w:right="1133"/>
        <w:jc w:val="center"/>
        <w:rPr>
          <w:sz w:val="28"/>
          <w:szCs w:val="28"/>
        </w:rPr>
      </w:pPr>
      <w:r w:rsidRPr="00CC5E38">
        <w:rPr>
          <w:sz w:val="28"/>
          <w:szCs w:val="28"/>
        </w:rPr>
        <w:t>APPENDICE PRIMA</w:t>
      </w:r>
    </w:p>
    <w:p w:rsidR="00622F79" w:rsidRPr="00CC5E38" w:rsidRDefault="00622F79" w:rsidP="00622F79">
      <w:pPr>
        <w:ind w:right="1133"/>
        <w:jc w:val="center"/>
        <w:rPr>
          <w:sz w:val="28"/>
          <w:szCs w:val="28"/>
        </w:rPr>
      </w:pPr>
    </w:p>
    <w:p w:rsidR="00CC5E38" w:rsidRPr="00622F79" w:rsidRDefault="00CC5E38" w:rsidP="00622F79">
      <w:pPr>
        <w:ind w:right="1133"/>
        <w:jc w:val="center"/>
        <w:rPr>
          <w:b/>
          <w:sz w:val="28"/>
          <w:szCs w:val="28"/>
        </w:rPr>
      </w:pPr>
      <w:r w:rsidRPr="00622F79">
        <w:rPr>
          <w:b/>
          <w:sz w:val="28"/>
          <w:szCs w:val="28"/>
        </w:rPr>
        <w:t>APPENDICE PRIMA</w:t>
      </w:r>
    </w:p>
    <w:p w:rsidR="00CC5E38" w:rsidRPr="00622F79" w:rsidRDefault="00CC5E38" w:rsidP="00622F79">
      <w:pPr>
        <w:ind w:right="1133"/>
        <w:jc w:val="center"/>
        <w:rPr>
          <w:b/>
          <w:sz w:val="28"/>
          <w:szCs w:val="28"/>
          <w:u w:val="single"/>
        </w:rPr>
      </w:pPr>
      <w:r w:rsidRPr="00622F79">
        <w:rPr>
          <w:b/>
          <w:sz w:val="28"/>
          <w:szCs w:val="28"/>
          <w:u w:val="single"/>
        </w:rPr>
        <w:t>Sull</w:t>
      </w:r>
      <w:r w:rsidR="00622F79" w:rsidRPr="00622F79">
        <w:rPr>
          <w:b/>
          <w:sz w:val="28"/>
          <w:szCs w:val="28"/>
          <w:u w:val="single"/>
        </w:rPr>
        <w:t>’</w:t>
      </w:r>
      <w:r w:rsidRPr="00622F79">
        <w:rPr>
          <w:b/>
          <w:sz w:val="28"/>
          <w:szCs w:val="28"/>
          <w:u w:val="single"/>
        </w:rPr>
        <w:t>anno di nascita di Girolamo.</w:t>
      </w:r>
    </w:p>
    <w:p w:rsidR="00CC5E38" w:rsidRPr="00CC5E38" w:rsidRDefault="00622F79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8" w:rsidRPr="00CC5E38">
        <w:rPr>
          <w:sz w:val="28"/>
          <w:szCs w:val="28"/>
        </w:rPr>
        <w:t>Come anno di nascita di Girolamo la tradizione ha sempre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tenuto il 1481.</w:t>
      </w:r>
    </w:p>
    <w:p w:rsidR="00CC5E38" w:rsidRPr="00CC5E38" w:rsidRDefault="00622F79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8" w:rsidRPr="00CC5E38">
        <w:rPr>
          <w:sz w:val="28"/>
          <w:szCs w:val="28"/>
        </w:rPr>
        <w:t>Essa ha come fondamento:</w:t>
      </w:r>
    </w:p>
    <w:p w:rsidR="00CC5E38" w:rsidRPr="00CC5E38" w:rsidRDefault="00CC5E38" w:rsidP="00CC5E38">
      <w:pPr>
        <w:ind w:right="1133"/>
        <w:jc w:val="both"/>
        <w:rPr>
          <w:sz w:val="28"/>
          <w:szCs w:val="28"/>
        </w:rPr>
      </w:pPr>
      <w:r w:rsidRPr="00CC5E38">
        <w:rPr>
          <w:sz w:val="28"/>
          <w:szCs w:val="28"/>
        </w:rPr>
        <w:t>1) una asserzione dell</w:t>
      </w:r>
      <w:r w:rsidR="00622F79">
        <w:rPr>
          <w:sz w:val="28"/>
          <w:szCs w:val="28"/>
        </w:rPr>
        <w:t>’</w:t>
      </w:r>
      <w:r w:rsidRPr="00CC5E38">
        <w:rPr>
          <w:sz w:val="28"/>
          <w:szCs w:val="28"/>
        </w:rPr>
        <w:t>Anonimo: “Era com'io credo arrivato</w:t>
      </w:r>
      <w:r w:rsidR="00622F79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>all</w:t>
      </w:r>
      <w:r w:rsidR="00622F79">
        <w:rPr>
          <w:sz w:val="28"/>
          <w:szCs w:val="28"/>
        </w:rPr>
        <w:t>’</w:t>
      </w:r>
      <w:r w:rsidRPr="00CC5E38">
        <w:rPr>
          <w:sz w:val="28"/>
          <w:szCs w:val="28"/>
        </w:rPr>
        <w:t>anno 56 della sua vita</w:t>
      </w:r>
      <w:r w:rsidR="00622F79">
        <w:rPr>
          <w:sz w:val="28"/>
          <w:szCs w:val="28"/>
        </w:rPr>
        <w:t xml:space="preserve"> ..</w:t>
      </w:r>
      <w:r w:rsidRPr="00CC5E38">
        <w:rPr>
          <w:sz w:val="28"/>
          <w:szCs w:val="28"/>
        </w:rPr>
        <w:t>. quando il benignissirno nostro</w:t>
      </w:r>
      <w:r w:rsidR="00622F79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>Dio</w:t>
      </w:r>
      <w:r w:rsidR="00622F79">
        <w:rPr>
          <w:sz w:val="28"/>
          <w:szCs w:val="28"/>
        </w:rPr>
        <w:t xml:space="preserve"> ..</w:t>
      </w:r>
      <w:r w:rsidRPr="00CC5E38">
        <w:rPr>
          <w:sz w:val="28"/>
          <w:szCs w:val="28"/>
        </w:rPr>
        <w:t>. si compiacque di chiamarlo alla celeste patria</w:t>
      </w:r>
      <w:r w:rsidR="00622F79">
        <w:rPr>
          <w:sz w:val="28"/>
          <w:szCs w:val="28"/>
        </w:rPr>
        <w:t>”</w:t>
      </w:r>
      <w:r w:rsidR="00622F79">
        <w:rPr>
          <w:rStyle w:val="Rimandonotaapidipagina"/>
          <w:sz w:val="28"/>
          <w:szCs w:val="28"/>
        </w:rPr>
        <w:footnoteReference w:id="1"/>
      </w:r>
      <w:r w:rsidRPr="00CC5E38">
        <w:rPr>
          <w:sz w:val="28"/>
          <w:szCs w:val="28"/>
        </w:rPr>
        <w:t>;</w:t>
      </w:r>
    </w:p>
    <w:p w:rsidR="00CC5E38" w:rsidRPr="00CC5E38" w:rsidRDefault="00CC5E38" w:rsidP="00CC5E38">
      <w:pPr>
        <w:ind w:right="1133"/>
        <w:jc w:val="both"/>
        <w:rPr>
          <w:sz w:val="28"/>
          <w:szCs w:val="28"/>
        </w:rPr>
      </w:pPr>
      <w:r w:rsidRPr="00CC5E38">
        <w:rPr>
          <w:sz w:val="28"/>
          <w:szCs w:val="28"/>
        </w:rPr>
        <w:t>2) un documento riportato nei process</w:t>
      </w:r>
      <w:r w:rsidR="00622F79">
        <w:rPr>
          <w:rStyle w:val="Rimandonotaapidipagina"/>
          <w:sz w:val="28"/>
          <w:szCs w:val="28"/>
        </w:rPr>
        <w:footnoteReference w:id="2"/>
      </w:r>
      <w:r w:rsidRPr="00CC5E38">
        <w:rPr>
          <w:sz w:val="28"/>
          <w:szCs w:val="28"/>
        </w:rPr>
        <w:t xml:space="preserve"> nel quale è dichiarato</w:t>
      </w:r>
      <w:r w:rsidR="00622F79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>che la madre di Girolamo, Dianora, “adì primo dicembre</w:t>
      </w:r>
      <w:r w:rsidR="00622F79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>1501”, presenta il figlio “di età di anni venti forniti" al sorteggio della Balla d</w:t>
      </w:r>
      <w:r w:rsidR="00622F79">
        <w:rPr>
          <w:sz w:val="28"/>
          <w:szCs w:val="28"/>
        </w:rPr>
        <w:t>’</w:t>
      </w:r>
      <w:r w:rsidRPr="00CC5E38">
        <w:rPr>
          <w:sz w:val="28"/>
          <w:szCs w:val="28"/>
        </w:rPr>
        <w:t xml:space="preserve">oro per ottenere </w:t>
      </w:r>
      <w:r w:rsidR="00622F79">
        <w:rPr>
          <w:sz w:val="28"/>
          <w:szCs w:val="28"/>
        </w:rPr>
        <w:t>l’</w:t>
      </w:r>
      <w:r w:rsidRPr="00CC5E38">
        <w:rPr>
          <w:sz w:val="28"/>
          <w:szCs w:val="28"/>
        </w:rPr>
        <w:t>anticipata ammissione</w:t>
      </w:r>
      <w:r w:rsidR="00622F79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 xml:space="preserve">nel Maggior </w:t>
      </w:r>
      <w:r w:rsidR="00622F79">
        <w:rPr>
          <w:sz w:val="28"/>
          <w:szCs w:val="28"/>
        </w:rPr>
        <w:t>C</w:t>
      </w:r>
      <w:r w:rsidRPr="00CC5E38">
        <w:rPr>
          <w:sz w:val="28"/>
          <w:szCs w:val="28"/>
        </w:rPr>
        <w:t>onsiglio, ammissione a cui i patrizi veneziani</w:t>
      </w:r>
      <w:r w:rsidR="00622F79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>avevano diritto soltanto a 25 anni.</w:t>
      </w:r>
    </w:p>
    <w:p w:rsidR="00CC5E38" w:rsidRPr="00CC5E38" w:rsidRDefault="00622F79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8" w:rsidRPr="00CC5E38">
        <w:rPr>
          <w:sz w:val="28"/>
          <w:szCs w:val="28"/>
        </w:rPr>
        <w:t>Su queste basi tutti i biografi unanimemente, dall</w:t>
      </w:r>
      <w:r>
        <w:rPr>
          <w:sz w:val="28"/>
          <w:szCs w:val="28"/>
        </w:rPr>
        <w:t>’</w:t>
      </w:r>
      <w:r w:rsidR="00CC5E38" w:rsidRPr="00CC5E38">
        <w:rPr>
          <w:sz w:val="28"/>
          <w:szCs w:val="28"/>
        </w:rPr>
        <w:t>Albani al</w:t>
      </w:r>
      <w:r>
        <w:rPr>
          <w:sz w:val="28"/>
          <w:szCs w:val="28"/>
        </w:rPr>
        <w:t xml:space="preserve"> C</w:t>
      </w:r>
      <w:r w:rsidR="00CC5E38" w:rsidRPr="00CC5E38">
        <w:rPr>
          <w:sz w:val="28"/>
          <w:szCs w:val="28"/>
        </w:rPr>
        <w:t>icogna, hanno affermato come anno di nascita di Girolamo il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1481.</w:t>
      </w:r>
    </w:p>
    <w:p w:rsidR="00CC5E38" w:rsidRPr="00CC5E38" w:rsidRDefault="00622F79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8" w:rsidRPr="00CC5E38">
        <w:rPr>
          <w:sz w:val="28"/>
          <w:szCs w:val="28"/>
        </w:rPr>
        <w:t>Il primo a sollevare il dubbio sulla data tradizionale fu G.</w:t>
      </w:r>
      <w:r>
        <w:rPr>
          <w:sz w:val="28"/>
          <w:szCs w:val="28"/>
        </w:rPr>
        <w:t xml:space="preserve"> </w:t>
      </w:r>
      <w:r w:rsidR="006E4A0D">
        <w:rPr>
          <w:sz w:val="28"/>
          <w:szCs w:val="28"/>
        </w:rPr>
        <w:t>Dalla Santa</w:t>
      </w:r>
      <w:r w:rsidR="006E4A0D">
        <w:rPr>
          <w:rStyle w:val="Rimandonotaapidipagina"/>
          <w:sz w:val="28"/>
          <w:szCs w:val="28"/>
        </w:rPr>
        <w:footnoteReference w:id="3"/>
      </w:r>
      <w:r w:rsidR="00CC5E38" w:rsidRPr="00CC5E38">
        <w:rPr>
          <w:sz w:val="28"/>
          <w:szCs w:val="28"/>
        </w:rPr>
        <w:t xml:space="preserve"> fondandosi sulla lettura dell</w:t>
      </w:r>
      <w:r>
        <w:rPr>
          <w:sz w:val="28"/>
          <w:szCs w:val="28"/>
        </w:rPr>
        <w:t>’originale del documen</w:t>
      </w:r>
      <w:r w:rsidR="00CC5E38" w:rsidRPr="00CC5E38">
        <w:rPr>
          <w:sz w:val="28"/>
          <w:szCs w:val="28"/>
        </w:rPr>
        <w:t>to della Balla d</w:t>
      </w:r>
      <w:r>
        <w:rPr>
          <w:sz w:val="28"/>
          <w:szCs w:val="28"/>
        </w:rPr>
        <w:t>’</w:t>
      </w:r>
      <w:r w:rsidR="00CC5E38" w:rsidRPr="00CC5E38">
        <w:rPr>
          <w:sz w:val="28"/>
          <w:szCs w:val="28"/>
        </w:rPr>
        <w:t>oro</w:t>
      </w:r>
      <w:r>
        <w:rPr>
          <w:rStyle w:val="Rimandonotaapidipagina"/>
          <w:sz w:val="28"/>
          <w:szCs w:val="28"/>
        </w:rPr>
        <w:footnoteReference w:id="4"/>
      </w:r>
      <w:r w:rsidR="00CC5E38" w:rsidRPr="00CC5E38">
        <w:rPr>
          <w:sz w:val="28"/>
          <w:szCs w:val="28"/>
        </w:rPr>
        <w:t>.</w:t>
      </w:r>
    </w:p>
    <w:p w:rsidR="00CC5E38" w:rsidRPr="00CC5E38" w:rsidRDefault="006E4A0D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8" w:rsidRPr="00CC5E38">
        <w:rPr>
          <w:sz w:val="28"/>
          <w:szCs w:val="28"/>
        </w:rPr>
        <w:t>L'esame di questo documento dà come anno in cui Girolamo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fu presentato da Dianora all'Avogaria di Comun “età di venti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anni”, non il primo dicembre 1501, ma il primo dicembre 1506.</w:t>
      </w:r>
    </w:p>
    <w:p w:rsidR="00CC5E38" w:rsidRPr="00CC5E38" w:rsidRDefault="006E4A0D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C5E38" w:rsidRPr="00CC5E38">
        <w:rPr>
          <w:sz w:val="28"/>
          <w:szCs w:val="28"/>
        </w:rPr>
        <w:t>Nel documento la data è espre</w:t>
      </w:r>
      <w:r>
        <w:rPr>
          <w:sz w:val="28"/>
          <w:szCs w:val="28"/>
        </w:rPr>
        <w:t>ssa in questi termini: “Millesi</w:t>
      </w:r>
      <w:r w:rsidR="00CC5E38" w:rsidRPr="00CC5E38">
        <w:rPr>
          <w:sz w:val="28"/>
          <w:szCs w:val="28"/>
        </w:rPr>
        <w:t>mo sup</w:t>
      </w:r>
      <w:r>
        <w:rPr>
          <w:sz w:val="28"/>
          <w:szCs w:val="28"/>
        </w:rPr>
        <w:t>ra</w:t>
      </w:r>
      <w:r w:rsidR="00CC5E38" w:rsidRPr="00CC5E38">
        <w:rPr>
          <w:sz w:val="28"/>
          <w:szCs w:val="28"/>
        </w:rPr>
        <w:t xml:space="preserve">cripto die primo decembris”. Ora il “millesimo suprascripto” è certamente il 1506, cioè </w:t>
      </w:r>
      <w:r>
        <w:rPr>
          <w:sz w:val="28"/>
          <w:szCs w:val="28"/>
        </w:rPr>
        <w:t>l’</w:t>
      </w:r>
      <w:r w:rsidR="00CC5E38" w:rsidRPr="00CC5E38">
        <w:rPr>
          <w:sz w:val="28"/>
          <w:szCs w:val="28"/>
        </w:rPr>
        <w:t>anno del documento che, nel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registro, precede immediatamente il nostro. Anche il nome degli</w:t>
      </w:r>
    </w:p>
    <w:p w:rsidR="00622F79" w:rsidRDefault="006E4A0D" w:rsidP="006E4A0D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pag.201</w:t>
      </w:r>
    </w:p>
    <w:p w:rsidR="00CC5E38" w:rsidRPr="00CC5E38" w:rsidRDefault="00CC5E38" w:rsidP="00CC5E38">
      <w:pPr>
        <w:ind w:right="1133"/>
        <w:jc w:val="both"/>
        <w:rPr>
          <w:sz w:val="28"/>
          <w:szCs w:val="28"/>
        </w:rPr>
      </w:pPr>
      <w:r w:rsidRPr="00CC5E38">
        <w:rPr>
          <w:sz w:val="28"/>
          <w:szCs w:val="28"/>
        </w:rPr>
        <w:t>Avogadori di Comn registrati nel</w:t>
      </w:r>
      <w:r w:rsidR="00257322">
        <w:rPr>
          <w:sz w:val="28"/>
          <w:szCs w:val="28"/>
        </w:rPr>
        <w:t>l’</w:t>
      </w:r>
      <w:r w:rsidRPr="00CC5E38">
        <w:rPr>
          <w:sz w:val="28"/>
          <w:szCs w:val="28"/>
        </w:rPr>
        <w:t>atto confermano la data</w:t>
      </w:r>
      <w:r w:rsidR="00257322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>1506, perché in questo anno ricop</w:t>
      </w:r>
      <w:r w:rsidR="00257322">
        <w:rPr>
          <w:sz w:val="28"/>
          <w:szCs w:val="28"/>
        </w:rPr>
        <w:t>rivano effettivamente tale uffi</w:t>
      </w:r>
      <w:r w:rsidRPr="00CC5E38">
        <w:rPr>
          <w:sz w:val="28"/>
          <w:szCs w:val="28"/>
        </w:rPr>
        <w:t>cio Taddeo Contarini, Giovanni Badoer e Giovannin Corner,</w:t>
      </w:r>
      <w:r w:rsidR="00257322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>mentre nel 1501 erano Avogadori di Comun Pietro Marc</w:t>
      </w:r>
      <w:r w:rsidR="00257322">
        <w:rPr>
          <w:sz w:val="28"/>
          <w:szCs w:val="28"/>
        </w:rPr>
        <w:t>e</w:t>
      </w:r>
      <w:r w:rsidRPr="00CC5E38">
        <w:rPr>
          <w:sz w:val="28"/>
          <w:szCs w:val="28"/>
        </w:rPr>
        <w:t>llo,</w:t>
      </w:r>
      <w:r w:rsidR="00257322">
        <w:rPr>
          <w:sz w:val="28"/>
          <w:szCs w:val="28"/>
        </w:rPr>
        <w:t xml:space="preserve"> </w:t>
      </w:r>
      <w:r w:rsidRPr="00CC5E38">
        <w:rPr>
          <w:sz w:val="28"/>
          <w:szCs w:val="28"/>
        </w:rPr>
        <w:t>Benedetto Sanudo, Paolo Cappello.</w:t>
      </w:r>
    </w:p>
    <w:p w:rsidR="00CC5E38" w:rsidRPr="00CC5E38" w:rsidRDefault="00257322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8" w:rsidRPr="00CC5E38">
        <w:rPr>
          <w:sz w:val="28"/>
          <w:szCs w:val="28"/>
        </w:rPr>
        <w:t>Se dunque Girolamo il primo dicembre 1606 era “d</w:t>
      </w:r>
      <w:r>
        <w:rPr>
          <w:sz w:val="28"/>
          <w:szCs w:val="28"/>
        </w:rPr>
        <w:t>’</w:t>
      </w:r>
      <w:r w:rsidR="00CC5E38" w:rsidRPr="00CC5E38">
        <w:rPr>
          <w:sz w:val="28"/>
          <w:szCs w:val="28"/>
        </w:rPr>
        <w:t>età di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 xml:space="preserve">venti anni forniti", e </w:t>
      </w:r>
      <w:r>
        <w:rPr>
          <w:sz w:val="28"/>
          <w:szCs w:val="28"/>
        </w:rPr>
        <w:t>,’</w:t>
      </w:r>
      <w:r w:rsidR="00CC5E38" w:rsidRPr="00CC5E38">
        <w:rPr>
          <w:sz w:val="28"/>
          <w:szCs w:val="28"/>
        </w:rPr>
        <w:t>espressione sembra debba essere assunta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alla lettera, dovette esser nato n</w:t>
      </w:r>
      <w:r>
        <w:rPr>
          <w:sz w:val="28"/>
          <w:szCs w:val="28"/>
        </w:rPr>
        <w:t>el 1486 e non nel 1481. Se Giro</w:t>
      </w:r>
      <w:r w:rsidR="00CC5E38" w:rsidRPr="00CC5E38">
        <w:rPr>
          <w:sz w:val="28"/>
          <w:szCs w:val="28"/>
        </w:rPr>
        <w:t>lamo, del resto, fosse nato nel 1481, nel 1506 avrebbe avuto 25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anni e sarebbe stato di diritto membro del Maggior Consiglio,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senza bisogno d</w:t>
      </w:r>
      <w:r>
        <w:rPr>
          <w:sz w:val="28"/>
          <w:szCs w:val="28"/>
        </w:rPr>
        <w:t>’</w:t>
      </w:r>
      <w:r w:rsidR="00CC5E38" w:rsidRPr="00CC5E38">
        <w:rPr>
          <w:sz w:val="28"/>
          <w:szCs w:val="28"/>
        </w:rPr>
        <w:t>esser presentato alla Balla d</w:t>
      </w:r>
      <w:r>
        <w:rPr>
          <w:sz w:val="28"/>
          <w:szCs w:val="28"/>
        </w:rPr>
        <w:t>’</w:t>
      </w:r>
      <w:r w:rsidR="00CC5E38" w:rsidRPr="00CC5E38">
        <w:rPr>
          <w:sz w:val="28"/>
          <w:szCs w:val="28"/>
        </w:rPr>
        <w:t>oro.</w:t>
      </w:r>
    </w:p>
    <w:p w:rsidR="00CC5E38" w:rsidRPr="00CC5E38" w:rsidRDefault="00257322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8" w:rsidRPr="00CC5E38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CC5E38" w:rsidRPr="00CC5E38">
        <w:rPr>
          <w:sz w:val="28"/>
          <w:szCs w:val="28"/>
        </w:rPr>
        <w:t xml:space="preserve"> anno 1501 del documento inserito negli atti dei processi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sicuramente un errore. Penso si possa spiegare in questo modo. I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registri della Balla d'oro sono divisi per rubriche intestate alle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 xml:space="preserve">varie famiglie. Nella carta 301 v. e </w:t>
      </w:r>
      <w:r>
        <w:rPr>
          <w:sz w:val="28"/>
          <w:szCs w:val="28"/>
        </w:rPr>
        <w:t>r. sono iscritti i Miani presen</w:t>
      </w:r>
      <w:r w:rsidR="00CC5E38" w:rsidRPr="00CC5E38">
        <w:rPr>
          <w:sz w:val="28"/>
          <w:szCs w:val="28"/>
        </w:rPr>
        <w:t>tati tra il 1501 e il 1514-1515. La prima presentazione registrata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 xml:space="preserve">a c. 301, che </w:t>
      </w:r>
      <w:r>
        <w:rPr>
          <w:sz w:val="28"/>
          <w:szCs w:val="28"/>
        </w:rPr>
        <w:t>è</w:t>
      </w:r>
      <w:r w:rsidR="00CC5E38" w:rsidRPr="00CC5E38">
        <w:rPr>
          <w:sz w:val="28"/>
          <w:szCs w:val="28"/>
        </w:rPr>
        <w:t xml:space="preserve"> quella del fratello di Girolamo, Marco, è del 17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ottobre 1501. Quella di Girolamo si trova fra un documento del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27 ottobre 1506 e uno del 7 nove</w:t>
      </w:r>
      <w:r>
        <w:rPr>
          <w:sz w:val="28"/>
          <w:szCs w:val="28"/>
        </w:rPr>
        <w:t>mbre 1508. Chi trasse la dichia</w:t>
      </w:r>
      <w:r w:rsidR="00CC5E38" w:rsidRPr="00CC5E38">
        <w:rPr>
          <w:sz w:val="28"/>
          <w:szCs w:val="28"/>
        </w:rPr>
        <w:t xml:space="preserve">razione interpretò probabilmente le parole “millesimo suprascripto” con </w:t>
      </w:r>
      <w:r>
        <w:rPr>
          <w:sz w:val="28"/>
          <w:szCs w:val="28"/>
        </w:rPr>
        <w:t>il</w:t>
      </w:r>
      <w:r w:rsidR="00CC5E38" w:rsidRPr="00CC5E38">
        <w:rPr>
          <w:sz w:val="28"/>
          <w:szCs w:val="28"/>
        </w:rPr>
        <w:t xml:space="preserve"> 1501, anno del primo documento della carta 301,</w:t>
      </w:r>
      <w:r>
        <w:rPr>
          <w:sz w:val="28"/>
          <w:szCs w:val="28"/>
        </w:rPr>
        <w:t xml:space="preserve"> </w:t>
      </w:r>
      <w:r w:rsidR="00CC5E38" w:rsidRPr="00CC5E38">
        <w:rPr>
          <w:sz w:val="28"/>
          <w:szCs w:val="28"/>
        </w:rPr>
        <w:t>anziché con il 1506, anno del documento immediatamente precedente.</w:t>
      </w:r>
    </w:p>
    <w:p w:rsidR="00CC5E38" w:rsidRDefault="00257322" w:rsidP="00CC5E38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5E38" w:rsidRPr="00257322">
        <w:rPr>
          <w:b/>
          <w:sz w:val="28"/>
          <w:szCs w:val="28"/>
        </w:rPr>
        <w:t>L</w:t>
      </w:r>
      <w:r w:rsidRPr="00257322">
        <w:rPr>
          <w:b/>
          <w:sz w:val="28"/>
          <w:szCs w:val="28"/>
        </w:rPr>
        <w:t>’a</w:t>
      </w:r>
      <w:r w:rsidR="00CC5E38" w:rsidRPr="00257322">
        <w:rPr>
          <w:b/>
          <w:sz w:val="28"/>
          <w:szCs w:val="28"/>
        </w:rPr>
        <w:t>ffermazione de</w:t>
      </w:r>
      <w:r w:rsidRPr="00257322">
        <w:rPr>
          <w:b/>
          <w:sz w:val="28"/>
          <w:szCs w:val="28"/>
        </w:rPr>
        <w:t>l</w:t>
      </w:r>
      <w:r w:rsidR="00CC5E38" w:rsidRPr="00257322">
        <w:rPr>
          <w:b/>
          <w:sz w:val="28"/>
          <w:szCs w:val="28"/>
        </w:rPr>
        <w:t>l</w:t>
      </w:r>
      <w:r w:rsidRPr="00257322">
        <w:rPr>
          <w:b/>
          <w:sz w:val="28"/>
          <w:szCs w:val="28"/>
        </w:rPr>
        <w:t>’</w:t>
      </w:r>
      <w:r w:rsidR="00CC5E38" w:rsidRPr="00257322">
        <w:rPr>
          <w:b/>
          <w:sz w:val="28"/>
          <w:szCs w:val="28"/>
        </w:rPr>
        <w:t>Anon</w:t>
      </w:r>
      <w:r w:rsidRPr="00257322">
        <w:rPr>
          <w:b/>
          <w:sz w:val="28"/>
          <w:szCs w:val="28"/>
        </w:rPr>
        <w:t>imo, già espressa in forma dubi</w:t>
      </w:r>
      <w:r w:rsidR="00CC5E38" w:rsidRPr="00257322">
        <w:rPr>
          <w:b/>
          <w:sz w:val="28"/>
          <w:szCs w:val="28"/>
        </w:rPr>
        <w:t>tativa: “era, com'io credo, arrivato all</w:t>
      </w:r>
      <w:r w:rsidRPr="00257322">
        <w:rPr>
          <w:b/>
          <w:sz w:val="28"/>
          <w:szCs w:val="28"/>
        </w:rPr>
        <w:t>’</w:t>
      </w:r>
      <w:r w:rsidR="00CC5E38" w:rsidRPr="00257322">
        <w:rPr>
          <w:b/>
          <w:sz w:val="28"/>
          <w:szCs w:val="28"/>
        </w:rPr>
        <w:t>anno 56 della sua</w:t>
      </w:r>
      <w:r w:rsidRPr="00257322">
        <w:rPr>
          <w:b/>
          <w:sz w:val="28"/>
          <w:szCs w:val="28"/>
        </w:rPr>
        <w:t xml:space="preserve"> </w:t>
      </w:r>
      <w:r w:rsidR="00CC5E38" w:rsidRPr="00257322">
        <w:rPr>
          <w:b/>
          <w:sz w:val="28"/>
          <w:szCs w:val="28"/>
        </w:rPr>
        <w:t>vita” deve comunque cedere di fronte ad un documento uff</w:t>
      </w:r>
      <w:r w:rsidRPr="00257322">
        <w:rPr>
          <w:b/>
          <w:sz w:val="28"/>
          <w:szCs w:val="28"/>
        </w:rPr>
        <w:t>i</w:t>
      </w:r>
      <w:r w:rsidR="00CC5E38" w:rsidRPr="00257322">
        <w:rPr>
          <w:b/>
          <w:sz w:val="28"/>
          <w:szCs w:val="28"/>
        </w:rPr>
        <w:t>ciale.</w:t>
      </w:r>
    </w:p>
    <w:p w:rsidR="00CC5E38" w:rsidRPr="00CC5E38" w:rsidRDefault="00257322" w:rsidP="00CC5E3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C5E38" w:rsidRPr="00CC5E38">
        <w:rPr>
          <w:sz w:val="28"/>
          <w:szCs w:val="28"/>
        </w:rPr>
        <w:t>Dei biografi non è il caso di darsi pensiero, perché ripetono</w:t>
      </w:r>
      <w:r>
        <w:rPr>
          <w:sz w:val="28"/>
          <w:szCs w:val="28"/>
        </w:rPr>
        <w:t xml:space="preserve"> l’</w:t>
      </w:r>
      <w:r w:rsidR="00CC5E38" w:rsidRPr="00CC5E38">
        <w:rPr>
          <w:sz w:val="28"/>
          <w:szCs w:val="28"/>
        </w:rPr>
        <w:t>uno a</w:t>
      </w:r>
      <w:r>
        <w:rPr>
          <w:sz w:val="28"/>
          <w:szCs w:val="28"/>
        </w:rPr>
        <w:t>ll’</w:t>
      </w:r>
      <w:r w:rsidR="00CC5E38" w:rsidRPr="00CC5E38">
        <w:rPr>
          <w:sz w:val="28"/>
          <w:szCs w:val="28"/>
        </w:rPr>
        <w:t>a</w:t>
      </w:r>
      <w:r>
        <w:rPr>
          <w:sz w:val="28"/>
          <w:szCs w:val="28"/>
        </w:rPr>
        <w:t>l</w:t>
      </w:r>
      <w:r w:rsidR="00CC5E38" w:rsidRPr="00CC5E38">
        <w:rPr>
          <w:sz w:val="28"/>
          <w:szCs w:val="28"/>
        </w:rPr>
        <w:t>tro senza personale ricerca.</w:t>
      </w:r>
    </w:p>
    <w:p w:rsidR="00CC5E38" w:rsidRPr="00CC5E38" w:rsidRDefault="00257322" w:rsidP="00CC5E3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8" w:rsidRPr="00CC5E38">
        <w:rPr>
          <w:sz w:val="28"/>
          <w:szCs w:val="28"/>
        </w:rPr>
        <w:t>Girolamo nacque dunque nel 1486</w:t>
      </w:r>
      <w:r>
        <w:rPr>
          <w:rStyle w:val="Rimandonotaapidipagina"/>
          <w:sz w:val="28"/>
          <w:szCs w:val="28"/>
        </w:rPr>
        <w:footnoteReference w:id="5"/>
      </w:r>
      <w:r w:rsidR="00CC5E38" w:rsidRPr="00CC5E38">
        <w:rPr>
          <w:sz w:val="28"/>
          <w:szCs w:val="28"/>
        </w:rPr>
        <w:t>.</w:t>
      </w:r>
      <w:bookmarkStart w:id="0" w:name="_GoBack"/>
      <w:bookmarkEnd w:id="0"/>
    </w:p>
    <w:sectPr w:rsidR="00CC5E38" w:rsidRPr="00CC5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5B" w:rsidRDefault="00710F5B" w:rsidP="00622F79">
      <w:pPr>
        <w:spacing w:after="0" w:line="240" w:lineRule="auto"/>
      </w:pPr>
      <w:r>
        <w:separator/>
      </w:r>
    </w:p>
  </w:endnote>
  <w:endnote w:type="continuationSeparator" w:id="0">
    <w:p w:rsidR="00710F5B" w:rsidRDefault="00710F5B" w:rsidP="0062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5B" w:rsidRDefault="00710F5B" w:rsidP="00622F79">
      <w:pPr>
        <w:spacing w:after="0" w:line="240" w:lineRule="auto"/>
      </w:pPr>
      <w:r>
        <w:separator/>
      </w:r>
    </w:p>
  </w:footnote>
  <w:footnote w:type="continuationSeparator" w:id="0">
    <w:p w:rsidR="00710F5B" w:rsidRDefault="00710F5B" w:rsidP="00622F79">
      <w:pPr>
        <w:spacing w:after="0" w:line="240" w:lineRule="auto"/>
      </w:pPr>
      <w:r>
        <w:continuationSeparator/>
      </w:r>
    </w:p>
  </w:footnote>
  <w:footnote w:id="1">
    <w:p w:rsidR="00622F79" w:rsidRDefault="00622F79">
      <w:pPr>
        <w:pStyle w:val="Testonotaapidipagina"/>
      </w:pPr>
      <w:r>
        <w:rPr>
          <w:rStyle w:val="Rimandonotaapidipagina"/>
        </w:rPr>
        <w:footnoteRef/>
      </w:r>
      <w:r>
        <w:t xml:space="preserve"> ANONIMO, l. cit.</w:t>
      </w:r>
    </w:p>
  </w:footnote>
  <w:footnote w:id="2">
    <w:p w:rsidR="00622F79" w:rsidRDefault="00622F7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22F79">
        <w:t>PROCESSI APOSTOLICI, Processo veneto, ff. 122-123; Sommario, pag.4.</w:t>
      </w:r>
    </w:p>
  </w:footnote>
  <w:footnote w:id="3">
    <w:p w:rsidR="006E4A0D" w:rsidRDefault="006E4A0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E4A0D">
        <w:t>G. DALLA SANTA, Op. cit., pagg. 36-37 e 54.</w:t>
      </w:r>
    </w:p>
  </w:footnote>
  <w:footnote w:id="4">
    <w:p w:rsidR="00622F79" w:rsidRDefault="00622F7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E4A0D" w:rsidRPr="006E4A0D">
        <w:t>A. S. VEN., Avogorio di Comun, Balla d’orO, registro IV, c. 301.</w:t>
      </w:r>
    </w:p>
  </w:footnote>
  <w:footnote w:id="5">
    <w:p w:rsidR="00257322" w:rsidRDefault="00257322" w:rsidP="0087643C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="0087643C" w:rsidRPr="0087643C">
        <w:t>Sulla questione si possono vedere G. DALLA SANTA, cit.; Il Santuario di San Girolamo Emiliani, V (luglio-agosto 1519) numeri 52-53; B. SEGALLA, Intorno alla giovinezza di San Girolamo, in Rivista C. Sorn., III (1926), pag. 37; G. LANDINI, op. cit., pagg. 94-99; P. BIANCHINI, Per una storia del nostro ordine, in Rivista C. Som., XXXI (1956), pagg. 187-192.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38"/>
    <w:rsid w:val="00257322"/>
    <w:rsid w:val="0036407E"/>
    <w:rsid w:val="00622F79"/>
    <w:rsid w:val="006E4A0D"/>
    <w:rsid w:val="00710F5B"/>
    <w:rsid w:val="0087643C"/>
    <w:rsid w:val="00AC15A1"/>
    <w:rsid w:val="00C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2F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2F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2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2F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2F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2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D10C-C6B1-4398-8ECC-DB0C6931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2020-06-24T06:45:00Z</dcterms:created>
  <dcterms:modified xsi:type="dcterms:W3CDTF">2020-06-24T12:53:00Z</dcterms:modified>
</cp:coreProperties>
</file>