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41A" w:rsidRDefault="00160741" w:rsidP="001624C5">
      <w:pPr>
        <w:ind w:right="1133"/>
        <w:jc w:val="right"/>
        <w:rPr>
          <w:sz w:val="28"/>
          <w:szCs w:val="28"/>
        </w:rPr>
      </w:pPr>
      <w:r w:rsidRPr="00160741">
        <w:rPr>
          <w:sz w:val="28"/>
          <w:szCs w:val="28"/>
        </w:rPr>
        <w:t>pag. 130</w:t>
      </w:r>
    </w:p>
    <w:p w:rsidR="001624C5" w:rsidRPr="001624C5" w:rsidRDefault="001624C5" w:rsidP="001624C5">
      <w:pPr>
        <w:ind w:right="1133"/>
        <w:jc w:val="center"/>
        <w:rPr>
          <w:b/>
          <w:sz w:val="28"/>
          <w:szCs w:val="28"/>
        </w:rPr>
      </w:pPr>
      <w:r w:rsidRPr="001624C5">
        <w:rPr>
          <w:b/>
          <w:sz w:val="28"/>
          <w:szCs w:val="28"/>
        </w:rPr>
        <w:t>“SAN GIR</w:t>
      </w:r>
      <w:r>
        <w:rPr>
          <w:b/>
          <w:sz w:val="28"/>
          <w:szCs w:val="28"/>
        </w:rPr>
        <w:t>O</w:t>
      </w:r>
      <w:r w:rsidRPr="001624C5">
        <w:rPr>
          <w:b/>
          <w:sz w:val="28"/>
          <w:szCs w:val="28"/>
        </w:rPr>
        <w:t>L</w:t>
      </w:r>
      <w:r>
        <w:rPr>
          <w:b/>
          <w:sz w:val="28"/>
          <w:szCs w:val="28"/>
        </w:rPr>
        <w:t xml:space="preserve">AMO </w:t>
      </w:r>
      <w:r w:rsidRPr="001624C5">
        <w:rPr>
          <w:b/>
          <w:sz w:val="28"/>
          <w:szCs w:val="28"/>
        </w:rPr>
        <w:t>M</w:t>
      </w:r>
      <w:r>
        <w:rPr>
          <w:b/>
          <w:sz w:val="28"/>
          <w:szCs w:val="28"/>
        </w:rPr>
        <w:t>I</w:t>
      </w:r>
      <w:r w:rsidRPr="001624C5">
        <w:rPr>
          <w:b/>
          <w:sz w:val="28"/>
          <w:szCs w:val="28"/>
        </w:rPr>
        <w:t>LANI</w:t>
      </w:r>
      <w:r>
        <w:rPr>
          <w:b/>
          <w:sz w:val="28"/>
          <w:szCs w:val="28"/>
        </w:rPr>
        <w:t>”</w:t>
      </w:r>
    </w:p>
    <w:p w:rsidR="001624C5" w:rsidRPr="001624C5" w:rsidRDefault="001624C5" w:rsidP="001624C5">
      <w:pPr>
        <w:ind w:right="1133"/>
        <w:jc w:val="center"/>
        <w:rPr>
          <w:b/>
          <w:sz w:val="28"/>
          <w:szCs w:val="28"/>
        </w:rPr>
      </w:pPr>
      <w:r>
        <w:rPr>
          <w:b/>
          <w:sz w:val="28"/>
          <w:szCs w:val="28"/>
        </w:rPr>
        <w:t xml:space="preserve">CONTRIBUTO </w:t>
      </w:r>
      <w:r w:rsidRPr="001624C5">
        <w:rPr>
          <w:b/>
          <w:sz w:val="28"/>
          <w:szCs w:val="28"/>
        </w:rPr>
        <w:t xml:space="preserve">ALLA </w:t>
      </w:r>
      <w:r>
        <w:rPr>
          <w:b/>
          <w:sz w:val="28"/>
          <w:szCs w:val="28"/>
        </w:rPr>
        <w:t>CONOSCENZA DE</w:t>
      </w:r>
      <w:r w:rsidRPr="001624C5">
        <w:rPr>
          <w:b/>
          <w:sz w:val="28"/>
          <w:szCs w:val="28"/>
        </w:rPr>
        <w:t>LL</w:t>
      </w:r>
      <w:r>
        <w:rPr>
          <w:b/>
          <w:sz w:val="28"/>
          <w:szCs w:val="28"/>
        </w:rPr>
        <w:t>A</w:t>
      </w:r>
      <w:r w:rsidRPr="001624C5">
        <w:rPr>
          <w:b/>
          <w:sz w:val="28"/>
          <w:szCs w:val="28"/>
        </w:rPr>
        <w:t xml:space="preserve"> P</w:t>
      </w:r>
      <w:r>
        <w:rPr>
          <w:b/>
          <w:sz w:val="28"/>
          <w:szCs w:val="28"/>
        </w:rPr>
        <w:t>RERIFORMA CATTOLICA</w:t>
      </w:r>
      <w:r w:rsidRPr="001624C5">
        <w:rPr>
          <w:b/>
          <w:sz w:val="28"/>
          <w:szCs w:val="28"/>
        </w:rPr>
        <w:t>.</w:t>
      </w:r>
    </w:p>
    <w:p w:rsidR="001624C5" w:rsidRDefault="001624C5" w:rsidP="001624C5">
      <w:pPr>
        <w:ind w:right="1133"/>
        <w:jc w:val="both"/>
        <w:rPr>
          <w:sz w:val="28"/>
          <w:szCs w:val="28"/>
        </w:rPr>
      </w:pPr>
    </w:p>
    <w:p w:rsidR="001624C5" w:rsidRPr="001624C5" w:rsidRDefault="001624C5" w:rsidP="001624C5">
      <w:pPr>
        <w:ind w:right="1133"/>
        <w:jc w:val="both"/>
        <w:rPr>
          <w:b/>
          <w:sz w:val="28"/>
          <w:szCs w:val="28"/>
          <w:u w:val="single"/>
        </w:rPr>
      </w:pPr>
      <w:r w:rsidRPr="001624C5">
        <w:rPr>
          <w:b/>
          <w:sz w:val="28"/>
          <w:szCs w:val="28"/>
          <w:u w:val="single"/>
        </w:rPr>
        <w:t>5.. Merone.</w:t>
      </w:r>
    </w:p>
    <w:p w:rsidR="001624C5" w:rsidRPr="001624C5" w:rsidRDefault="001624C5" w:rsidP="001624C5">
      <w:pPr>
        <w:ind w:right="1133"/>
        <w:jc w:val="both"/>
        <w:rPr>
          <w:sz w:val="28"/>
          <w:szCs w:val="28"/>
        </w:rPr>
      </w:pPr>
      <w:r>
        <w:rPr>
          <w:sz w:val="28"/>
          <w:szCs w:val="28"/>
        </w:rPr>
        <w:tab/>
      </w:r>
      <w:r w:rsidRPr="001624C5">
        <w:rPr>
          <w:sz w:val="28"/>
          <w:szCs w:val="28"/>
        </w:rPr>
        <w:t>Non sappiamo quanto tempo Girolamo abbia trascorso a</w:t>
      </w:r>
      <w:r>
        <w:rPr>
          <w:sz w:val="28"/>
          <w:szCs w:val="28"/>
        </w:rPr>
        <w:t xml:space="preserve"> </w:t>
      </w:r>
      <w:r w:rsidRPr="001624C5">
        <w:rPr>
          <w:sz w:val="28"/>
          <w:szCs w:val="28"/>
        </w:rPr>
        <w:t>Como. Certo è che durante l</w:t>
      </w:r>
      <w:r>
        <w:rPr>
          <w:sz w:val="28"/>
          <w:szCs w:val="28"/>
        </w:rPr>
        <w:t>’</w:t>
      </w:r>
      <w:r w:rsidRPr="001624C5">
        <w:rPr>
          <w:sz w:val="28"/>
          <w:szCs w:val="28"/>
        </w:rPr>
        <w:t>estate era già di ritorno a Bergamo.</w:t>
      </w:r>
    </w:p>
    <w:p w:rsidR="001624C5" w:rsidRPr="001624C5" w:rsidRDefault="001624C5" w:rsidP="001624C5">
      <w:pPr>
        <w:ind w:right="1133"/>
        <w:jc w:val="both"/>
        <w:rPr>
          <w:sz w:val="28"/>
          <w:szCs w:val="28"/>
        </w:rPr>
      </w:pPr>
      <w:r>
        <w:rPr>
          <w:sz w:val="28"/>
          <w:szCs w:val="28"/>
        </w:rPr>
        <w:tab/>
      </w:r>
      <w:r w:rsidRPr="001624C5">
        <w:rPr>
          <w:sz w:val="28"/>
          <w:szCs w:val="28"/>
        </w:rPr>
        <w:t>Primo del Conte riport</w:t>
      </w:r>
      <w:r>
        <w:rPr>
          <w:sz w:val="28"/>
          <w:szCs w:val="28"/>
        </w:rPr>
        <w:t>ò</w:t>
      </w:r>
      <w:r w:rsidRPr="001624C5">
        <w:rPr>
          <w:sz w:val="28"/>
          <w:szCs w:val="28"/>
        </w:rPr>
        <w:t xml:space="preserve"> tale impressione del</w:t>
      </w:r>
      <w:r>
        <w:rPr>
          <w:sz w:val="28"/>
          <w:szCs w:val="28"/>
        </w:rPr>
        <w:t>l’amicizia e del</w:t>
      </w:r>
      <w:r w:rsidRPr="001624C5">
        <w:rPr>
          <w:sz w:val="28"/>
          <w:szCs w:val="28"/>
        </w:rPr>
        <w:t>la conversazione con Girolamo, che sempre, anche molto anziano - morì a 95 anni nel 1593 - ogni</w:t>
      </w:r>
      <w:r w:rsidR="00B05FFE">
        <w:rPr>
          <w:sz w:val="28"/>
          <w:szCs w:val="28"/>
        </w:rPr>
        <w:t xml:space="preserve"> volta che gli occorreva di far</w:t>
      </w:r>
      <w:r w:rsidRPr="001624C5">
        <w:rPr>
          <w:sz w:val="28"/>
          <w:szCs w:val="28"/>
        </w:rPr>
        <w:t>ne il nome, si scopriva e chinava il capo</w:t>
      </w:r>
      <w:r w:rsidR="00B05FFE">
        <w:rPr>
          <w:rStyle w:val="Rimandonotaapidipagina"/>
          <w:sz w:val="28"/>
          <w:szCs w:val="28"/>
        </w:rPr>
        <w:footnoteReference w:id="1"/>
      </w:r>
      <w:r w:rsidRPr="001624C5">
        <w:rPr>
          <w:sz w:val="28"/>
          <w:szCs w:val="28"/>
        </w:rPr>
        <w:t>. Egli lo invito a passare, nel ritorno, da Merone, un villaggio della Brianza abbastanza</w:t>
      </w:r>
      <w:r w:rsidR="00B05FFE">
        <w:rPr>
          <w:sz w:val="28"/>
          <w:szCs w:val="28"/>
        </w:rPr>
        <w:t xml:space="preserve"> </w:t>
      </w:r>
      <w:r w:rsidRPr="001624C5">
        <w:rPr>
          <w:sz w:val="28"/>
          <w:szCs w:val="28"/>
        </w:rPr>
        <w:t>vicino a Pieve d</w:t>
      </w:r>
      <w:r w:rsidR="00B05FFE">
        <w:rPr>
          <w:sz w:val="28"/>
          <w:szCs w:val="28"/>
        </w:rPr>
        <w:t>’</w:t>
      </w:r>
      <w:r w:rsidRPr="001624C5">
        <w:rPr>
          <w:sz w:val="28"/>
          <w:szCs w:val="28"/>
        </w:rPr>
        <w:t>Incino, dove aveva i suoi possedimenti, e dove</w:t>
      </w:r>
      <w:r w:rsidR="00B05FFE">
        <w:rPr>
          <w:sz w:val="28"/>
          <w:szCs w:val="28"/>
        </w:rPr>
        <w:t xml:space="preserve"> </w:t>
      </w:r>
      <w:r w:rsidRPr="001624C5">
        <w:rPr>
          <w:sz w:val="28"/>
          <w:szCs w:val="28"/>
        </w:rPr>
        <w:t>abitava un suo carissimo amico, Leone Carpani.</w:t>
      </w:r>
    </w:p>
    <w:p w:rsidR="001624C5" w:rsidRPr="001624C5" w:rsidRDefault="00B05FFE" w:rsidP="001624C5">
      <w:pPr>
        <w:ind w:right="1133"/>
        <w:jc w:val="both"/>
        <w:rPr>
          <w:sz w:val="28"/>
          <w:szCs w:val="28"/>
        </w:rPr>
      </w:pPr>
      <w:r>
        <w:rPr>
          <w:sz w:val="28"/>
          <w:szCs w:val="28"/>
        </w:rPr>
        <w:tab/>
      </w:r>
      <w:r w:rsidR="001624C5" w:rsidRPr="001624C5">
        <w:rPr>
          <w:sz w:val="28"/>
          <w:szCs w:val="28"/>
        </w:rPr>
        <w:t>Anche il Carpani, come Primo, era di origine milanese, di</w:t>
      </w:r>
      <w:r>
        <w:rPr>
          <w:sz w:val="28"/>
          <w:szCs w:val="28"/>
        </w:rPr>
        <w:t xml:space="preserve"> </w:t>
      </w:r>
      <w:r w:rsidR="001624C5" w:rsidRPr="001624C5">
        <w:rPr>
          <w:sz w:val="28"/>
          <w:szCs w:val="28"/>
        </w:rPr>
        <w:t>famiglia nobile, pare avesse il titolo di marchese, e molto dotato</w:t>
      </w:r>
      <w:r>
        <w:rPr>
          <w:sz w:val="28"/>
          <w:szCs w:val="28"/>
        </w:rPr>
        <w:t xml:space="preserve"> </w:t>
      </w:r>
      <w:r w:rsidR="001624C5" w:rsidRPr="001624C5">
        <w:rPr>
          <w:sz w:val="28"/>
          <w:szCs w:val="28"/>
        </w:rPr>
        <w:t>di beni di fortuna. Era un uomo molto inclinato alla pietà e alle</w:t>
      </w:r>
      <w:r>
        <w:rPr>
          <w:sz w:val="28"/>
          <w:szCs w:val="28"/>
        </w:rPr>
        <w:t xml:space="preserve"> </w:t>
      </w:r>
      <w:r w:rsidR="001624C5" w:rsidRPr="001624C5">
        <w:rPr>
          <w:sz w:val="28"/>
          <w:szCs w:val="28"/>
        </w:rPr>
        <w:t>opere di carità</w:t>
      </w:r>
      <w:r>
        <w:rPr>
          <w:rStyle w:val="Rimandonotaapidipagina"/>
          <w:sz w:val="28"/>
          <w:szCs w:val="28"/>
        </w:rPr>
        <w:footnoteReference w:id="2"/>
      </w:r>
      <w:r w:rsidR="001624C5" w:rsidRPr="001624C5">
        <w:rPr>
          <w:sz w:val="28"/>
          <w:szCs w:val="28"/>
        </w:rPr>
        <w:t>.</w:t>
      </w:r>
    </w:p>
    <w:p w:rsidR="001624C5" w:rsidRDefault="00B05FFE" w:rsidP="001624C5">
      <w:pPr>
        <w:ind w:right="1133"/>
        <w:jc w:val="both"/>
        <w:rPr>
          <w:sz w:val="28"/>
          <w:szCs w:val="28"/>
        </w:rPr>
      </w:pPr>
      <w:r>
        <w:rPr>
          <w:sz w:val="28"/>
          <w:szCs w:val="28"/>
        </w:rPr>
        <w:tab/>
      </w:r>
      <w:r w:rsidR="001624C5" w:rsidRPr="001624C5">
        <w:rPr>
          <w:sz w:val="28"/>
          <w:szCs w:val="28"/>
        </w:rPr>
        <w:t>Girolamo andò a Merone con ventotto orfanelli e il Carpani lo</w:t>
      </w:r>
      <w:r>
        <w:rPr>
          <w:sz w:val="28"/>
          <w:szCs w:val="28"/>
        </w:rPr>
        <w:t xml:space="preserve"> </w:t>
      </w:r>
      <w:r w:rsidR="001624C5" w:rsidRPr="001624C5">
        <w:rPr>
          <w:sz w:val="28"/>
          <w:szCs w:val="28"/>
        </w:rPr>
        <w:t>accolse più che amorevolmente</w:t>
      </w:r>
      <w:r>
        <w:rPr>
          <w:rStyle w:val="Rimandonotaapidipagina"/>
          <w:sz w:val="28"/>
          <w:szCs w:val="28"/>
        </w:rPr>
        <w:footnoteReference w:id="3"/>
      </w:r>
      <w:r w:rsidR="001624C5" w:rsidRPr="001624C5">
        <w:rPr>
          <w:sz w:val="28"/>
          <w:szCs w:val="28"/>
        </w:rPr>
        <w:t>. Il Miani si dovette trovare presto</w:t>
      </w:r>
      <w:r>
        <w:rPr>
          <w:sz w:val="28"/>
          <w:szCs w:val="28"/>
        </w:rPr>
        <w:t xml:space="preserve"> </w:t>
      </w:r>
      <w:r w:rsidR="001624C5" w:rsidRPr="001624C5">
        <w:rPr>
          <w:sz w:val="28"/>
          <w:szCs w:val="28"/>
        </w:rPr>
        <w:t>a suo agio con lui. Gli comunic</w:t>
      </w:r>
      <w:r>
        <w:rPr>
          <w:sz w:val="28"/>
          <w:szCs w:val="28"/>
        </w:rPr>
        <w:t>ò</w:t>
      </w:r>
      <w:r w:rsidR="001624C5" w:rsidRPr="001624C5">
        <w:rPr>
          <w:sz w:val="28"/>
          <w:szCs w:val="28"/>
        </w:rPr>
        <w:t xml:space="preserve"> le sue preoccupazioni, che il Carpani condivise in pieno. Pensando a quello che aveva compiuto</w:t>
      </w:r>
      <w:r>
        <w:rPr>
          <w:sz w:val="28"/>
          <w:szCs w:val="28"/>
        </w:rPr>
        <w:t xml:space="preserve"> </w:t>
      </w:r>
      <w:r w:rsidR="001624C5" w:rsidRPr="001624C5">
        <w:rPr>
          <w:sz w:val="28"/>
          <w:szCs w:val="28"/>
        </w:rPr>
        <w:t>nell</w:t>
      </w:r>
      <w:r>
        <w:rPr>
          <w:sz w:val="28"/>
          <w:szCs w:val="28"/>
        </w:rPr>
        <w:t>’</w:t>
      </w:r>
      <w:r w:rsidR="001624C5" w:rsidRPr="001624C5">
        <w:rPr>
          <w:sz w:val="28"/>
          <w:szCs w:val="28"/>
        </w:rPr>
        <w:t>anno passato, Girolamo vedeva che le sue opere, appena</w:t>
      </w:r>
      <w:r>
        <w:rPr>
          <w:sz w:val="28"/>
          <w:szCs w:val="28"/>
        </w:rPr>
        <w:t xml:space="preserve"> </w:t>
      </w:r>
      <w:r w:rsidR="001624C5" w:rsidRPr="001624C5">
        <w:rPr>
          <w:sz w:val="28"/>
          <w:szCs w:val="28"/>
        </w:rPr>
        <w:t>abbozzate, avevano ancora bisogno di una guida sicura. Nessuno</w:t>
      </w:r>
      <w:r>
        <w:rPr>
          <w:sz w:val="28"/>
          <w:szCs w:val="28"/>
        </w:rPr>
        <w:t xml:space="preserve"> </w:t>
      </w:r>
      <w:r w:rsidR="001624C5" w:rsidRPr="001624C5">
        <w:rPr>
          <w:sz w:val="28"/>
          <w:szCs w:val="28"/>
        </w:rPr>
        <w:t>poteva sostituirlo in tale ufficio. Bisognava perciò dare unità alle</w:t>
      </w:r>
      <w:r w:rsidR="00F10894">
        <w:rPr>
          <w:sz w:val="28"/>
          <w:szCs w:val="28"/>
        </w:rPr>
        <w:t xml:space="preserve"> </w:t>
      </w:r>
      <w:r w:rsidR="001624C5" w:rsidRPr="001624C5">
        <w:rPr>
          <w:sz w:val="28"/>
          <w:szCs w:val="28"/>
        </w:rPr>
        <w:t>case di Bergamo e di Como. Veniva così a farsi strada l</w:t>
      </w:r>
      <w:r w:rsidR="00F10894">
        <w:rPr>
          <w:sz w:val="28"/>
          <w:szCs w:val="28"/>
        </w:rPr>
        <w:t>’</w:t>
      </w:r>
      <w:r w:rsidR="001624C5" w:rsidRPr="001624C5">
        <w:rPr>
          <w:sz w:val="28"/>
          <w:szCs w:val="28"/>
        </w:rPr>
        <w:t>idea di</w:t>
      </w:r>
      <w:r w:rsidR="00F10894">
        <w:rPr>
          <w:sz w:val="28"/>
          <w:szCs w:val="28"/>
        </w:rPr>
        <w:t xml:space="preserve"> </w:t>
      </w:r>
      <w:r w:rsidR="001624C5" w:rsidRPr="001624C5">
        <w:rPr>
          <w:sz w:val="28"/>
          <w:szCs w:val="28"/>
        </w:rPr>
        <w:t>riunire tra i suoi cooperatori un gruppo scelto, quelli disposti,</w:t>
      </w:r>
    </w:p>
    <w:p w:rsidR="001624C5" w:rsidRDefault="001624C5" w:rsidP="001624C5">
      <w:pPr>
        <w:ind w:right="1133"/>
        <w:jc w:val="right"/>
        <w:rPr>
          <w:sz w:val="28"/>
          <w:szCs w:val="28"/>
        </w:rPr>
      </w:pPr>
      <w:r>
        <w:rPr>
          <w:sz w:val="28"/>
          <w:szCs w:val="28"/>
        </w:rPr>
        <w:t>pag. 131</w:t>
      </w:r>
    </w:p>
    <w:p w:rsidR="001624C5" w:rsidRPr="001624C5" w:rsidRDefault="001624C5" w:rsidP="001624C5">
      <w:pPr>
        <w:ind w:right="1133"/>
        <w:jc w:val="both"/>
        <w:rPr>
          <w:sz w:val="28"/>
          <w:szCs w:val="28"/>
        </w:rPr>
      </w:pPr>
      <w:r w:rsidRPr="001624C5">
        <w:rPr>
          <w:sz w:val="28"/>
          <w:szCs w:val="28"/>
        </w:rPr>
        <w:lastRenderedPageBreak/>
        <w:t>come lui, ad abbandonare tutto per il servizio dei poveri. Bisognava poi scegliere un luogo centrale, da cui Girolamo e i suoi compagni potessero rapidamente giungere a Bergamo e a Como.</w:t>
      </w:r>
    </w:p>
    <w:p w:rsidR="001624C5" w:rsidRPr="001624C5" w:rsidRDefault="00F10894" w:rsidP="001624C5">
      <w:pPr>
        <w:ind w:right="1133"/>
        <w:jc w:val="both"/>
        <w:rPr>
          <w:sz w:val="28"/>
          <w:szCs w:val="28"/>
        </w:rPr>
      </w:pPr>
      <w:r>
        <w:rPr>
          <w:sz w:val="28"/>
          <w:szCs w:val="28"/>
        </w:rPr>
        <w:tab/>
      </w:r>
      <w:r w:rsidR="001624C5" w:rsidRPr="001624C5">
        <w:rPr>
          <w:sz w:val="28"/>
          <w:szCs w:val="28"/>
        </w:rPr>
        <w:t>Per trattare questi problemi si radunarono a Merone i principali collaboratori. C</w:t>
      </w:r>
      <w:r>
        <w:rPr>
          <w:sz w:val="28"/>
          <w:szCs w:val="28"/>
        </w:rPr>
        <w:t>’</w:t>
      </w:r>
      <w:r w:rsidR="001624C5" w:rsidRPr="001624C5">
        <w:rPr>
          <w:sz w:val="28"/>
          <w:szCs w:val="28"/>
        </w:rPr>
        <w:t>erano, oltre Girolamo e il Carpani, Pietro Borello da Vercurate e “molti gentiluomini, sì laici come religiosi”.</w:t>
      </w:r>
    </w:p>
    <w:p w:rsidR="001624C5" w:rsidRDefault="00F10894" w:rsidP="001624C5">
      <w:pPr>
        <w:ind w:right="1133"/>
        <w:jc w:val="both"/>
        <w:rPr>
          <w:sz w:val="28"/>
          <w:szCs w:val="28"/>
        </w:rPr>
      </w:pPr>
      <w:r>
        <w:rPr>
          <w:sz w:val="28"/>
          <w:szCs w:val="28"/>
        </w:rPr>
        <w:tab/>
      </w:r>
      <w:r w:rsidR="001624C5" w:rsidRPr="001624C5">
        <w:rPr>
          <w:sz w:val="28"/>
          <w:szCs w:val="28"/>
        </w:rPr>
        <w:t>Ecco il ricordo di quel convegno nel racconto del Carpani e</w:t>
      </w:r>
      <w:r>
        <w:rPr>
          <w:sz w:val="28"/>
          <w:szCs w:val="28"/>
        </w:rPr>
        <w:t xml:space="preserve"> </w:t>
      </w:r>
      <w:r w:rsidR="001624C5" w:rsidRPr="001624C5">
        <w:rPr>
          <w:sz w:val="28"/>
          <w:szCs w:val="28"/>
        </w:rPr>
        <w:t>del Conte. Non furono facilmente d'accordo sulla scelta del</w:t>
      </w:r>
      <w:r>
        <w:rPr>
          <w:sz w:val="28"/>
          <w:szCs w:val="28"/>
        </w:rPr>
        <w:t xml:space="preserve"> </w:t>
      </w:r>
      <w:r w:rsidR="001624C5" w:rsidRPr="001624C5">
        <w:rPr>
          <w:sz w:val="28"/>
          <w:szCs w:val="28"/>
        </w:rPr>
        <w:t>luogo centrale: “Laonde quivi discorrendosi di eleggere un luogo, che fosse il capo delle congregationi delli orfani, a chi piacendo Merone, a chi Vercurate in che molto s</w:t>
      </w:r>
      <w:r>
        <w:rPr>
          <w:sz w:val="28"/>
          <w:szCs w:val="28"/>
        </w:rPr>
        <w:t>’</w:t>
      </w:r>
      <w:r w:rsidR="001624C5" w:rsidRPr="001624C5">
        <w:rPr>
          <w:sz w:val="28"/>
          <w:szCs w:val="28"/>
        </w:rPr>
        <w:t>adoperava un Pietro da Vercurate, huomo pio e di buona facoltà, compagno quasi</w:t>
      </w:r>
      <w:r>
        <w:rPr>
          <w:sz w:val="28"/>
          <w:szCs w:val="28"/>
        </w:rPr>
        <w:t xml:space="preserve"> </w:t>
      </w:r>
      <w:r w:rsidR="001624C5" w:rsidRPr="001624C5">
        <w:rPr>
          <w:sz w:val="28"/>
          <w:szCs w:val="28"/>
        </w:rPr>
        <w:t>inseparabile del Miani, alla fine si concluse che Somasca</w:t>
      </w:r>
      <w:r>
        <w:rPr>
          <w:sz w:val="28"/>
          <w:szCs w:val="28"/>
        </w:rPr>
        <w:t xml:space="preserve"> ..</w:t>
      </w:r>
      <w:r w:rsidR="001624C5" w:rsidRPr="001624C5">
        <w:rPr>
          <w:sz w:val="28"/>
          <w:szCs w:val="28"/>
        </w:rPr>
        <w:t>. Erano quivi per avventura molti gentilhuomini si laici, come religiosi, e tanto amatori della povertà, che di notte al lume della luna</w:t>
      </w:r>
      <w:r>
        <w:rPr>
          <w:sz w:val="28"/>
          <w:szCs w:val="28"/>
        </w:rPr>
        <w:t xml:space="preserve"> </w:t>
      </w:r>
      <w:r w:rsidR="001624C5" w:rsidRPr="001624C5">
        <w:rPr>
          <w:sz w:val="28"/>
          <w:szCs w:val="28"/>
        </w:rPr>
        <w:t>sopra la paglia di miglio sedeano quando fu fatta questa conclusione, et eletto Somasca luogo humile</w:t>
      </w:r>
      <w:r>
        <w:rPr>
          <w:sz w:val="28"/>
          <w:szCs w:val="28"/>
        </w:rPr>
        <w:t xml:space="preserve"> ..</w:t>
      </w:r>
      <w:r w:rsidR="001624C5" w:rsidRPr="001624C5">
        <w:rPr>
          <w:sz w:val="28"/>
          <w:szCs w:val="28"/>
        </w:rPr>
        <w:t>. nel spirituale sottoposto</w:t>
      </w:r>
      <w:r>
        <w:rPr>
          <w:sz w:val="28"/>
          <w:szCs w:val="28"/>
        </w:rPr>
        <w:t xml:space="preserve"> </w:t>
      </w:r>
      <w:r w:rsidR="001624C5" w:rsidRPr="001624C5">
        <w:rPr>
          <w:sz w:val="28"/>
          <w:szCs w:val="28"/>
        </w:rPr>
        <w:t>all</w:t>
      </w:r>
      <w:r>
        <w:rPr>
          <w:sz w:val="28"/>
          <w:szCs w:val="28"/>
        </w:rPr>
        <w:t>’</w:t>
      </w:r>
      <w:r w:rsidR="001624C5" w:rsidRPr="001624C5">
        <w:rPr>
          <w:sz w:val="28"/>
          <w:szCs w:val="28"/>
        </w:rPr>
        <w:t>arcivescovo di Milano, e nel temporale sotto Bergamo, nella</w:t>
      </w:r>
      <w:r>
        <w:rPr>
          <w:sz w:val="28"/>
          <w:szCs w:val="28"/>
        </w:rPr>
        <w:t xml:space="preserve"> </w:t>
      </w:r>
      <w:r w:rsidR="001624C5" w:rsidRPr="001624C5">
        <w:rPr>
          <w:sz w:val="28"/>
          <w:szCs w:val="28"/>
        </w:rPr>
        <w:t>valle di S. Martino, dirimpetto ad Olginate luogo sopra il fiume</w:t>
      </w:r>
      <w:r>
        <w:rPr>
          <w:sz w:val="28"/>
          <w:szCs w:val="28"/>
        </w:rPr>
        <w:t xml:space="preserve"> </w:t>
      </w:r>
      <w:r w:rsidR="001624C5" w:rsidRPr="001624C5">
        <w:rPr>
          <w:sz w:val="28"/>
          <w:szCs w:val="28"/>
        </w:rPr>
        <w:t>Adda</w:t>
      </w:r>
      <w:r>
        <w:rPr>
          <w:sz w:val="28"/>
          <w:szCs w:val="28"/>
        </w:rPr>
        <w:t xml:space="preserve"> ...</w:t>
      </w:r>
      <w:r w:rsidR="001624C5" w:rsidRPr="001624C5">
        <w:rPr>
          <w:sz w:val="28"/>
          <w:szCs w:val="28"/>
        </w:rPr>
        <w:t>“</w:t>
      </w:r>
      <w:r>
        <w:rPr>
          <w:rStyle w:val="Rimandonotaapidipagina"/>
          <w:sz w:val="28"/>
          <w:szCs w:val="28"/>
        </w:rPr>
        <w:footnoteReference w:id="4"/>
      </w:r>
      <w:r w:rsidR="001624C5" w:rsidRPr="001624C5">
        <w:rPr>
          <w:sz w:val="28"/>
          <w:szCs w:val="28"/>
        </w:rPr>
        <w:t>.</w:t>
      </w:r>
    </w:p>
    <w:p w:rsidR="00475761" w:rsidRDefault="00475761" w:rsidP="001624C5">
      <w:pPr>
        <w:ind w:right="1133"/>
        <w:jc w:val="both"/>
        <w:rPr>
          <w:sz w:val="28"/>
          <w:szCs w:val="28"/>
        </w:rPr>
      </w:pPr>
      <w:r>
        <w:rPr>
          <w:sz w:val="28"/>
          <w:szCs w:val="28"/>
        </w:rPr>
        <w:t>Cfr. AGGIUNTA n. 1</w:t>
      </w:r>
    </w:p>
    <w:p w:rsidR="00475761" w:rsidRPr="00475761" w:rsidRDefault="00475761" w:rsidP="001624C5">
      <w:pPr>
        <w:ind w:right="1133"/>
        <w:jc w:val="both"/>
        <w:rPr>
          <w:sz w:val="28"/>
          <w:szCs w:val="28"/>
        </w:rPr>
      </w:pPr>
      <w:r>
        <w:rPr>
          <w:sz w:val="28"/>
          <w:szCs w:val="28"/>
        </w:rPr>
        <w:t xml:space="preserve">G. B. Alcaini, </w:t>
      </w:r>
      <w:r>
        <w:rPr>
          <w:i/>
          <w:sz w:val="28"/>
          <w:szCs w:val="28"/>
        </w:rPr>
        <w:t xml:space="preserve">Merone: orfanotrofio, </w:t>
      </w:r>
      <w:r>
        <w:rPr>
          <w:sz w:val="28"/>
          <w:szCs w:val="28"/>
        </w:rPr>
        <w:t>in SOMASCHA , 1998, n. unico, pag. 1-6</w:t>
      </w:r>
      <w:bookmarkStart w:id="0" w:name="_GoBack"/>
      <w:bookmarkEnd w:id="0"/>
    </w:p>
    <w:p w:rsidR="001624C5" w:rsidRPr="00160741" w:rsidRDefault="001624C5" w:rsidP="001624C5">
      <w:pPr>
        <w:ind w:right="1133"/>
        <w:jc w:val="both"/>
        <w:rPr>
          <w:sz w:val="28"/>
          <w:szCs w:val="28"/>
        </w:rPr>
      </w:pPr>
      <w:r w:rsidRPr="001624C5">
        <w:rPr>
          <w:sz w:val="28"/>
          <w:szCs w:val="28"/>
        </w:rPr>
        <w:t xml:space="preserve"> </w:t>
      </w:r>
    </w:p>
    <w:sectPr w:rsidR="001624C5" w:rsidRPr="0016074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ED5" w:rsidRDefault="003E3ED5" w:rsidP="00B05FFE">
      <w:pPr>
        <w:spacing w:after="0" w:line="240" w:lineRule="auto"/>
      </w:pPr>
      <w:r>
        <w:separator/>
      </w:r>
    </w:p>
  </w:endnote>
  <w:endnote w:type="continuationSeparator" w:id="0">
    <w:p w:rsidR="003E3ED5" w:rsidRDefault="003E3ED5" w:rsidP="00B05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ED5" w:rsidRDefault="003E3ED5" w:rsidP="00B05FFE">
      <w:pPr>
        <w:spacing w:after="0" w:line="240" w:lineRule="auto"/>
      </w:pPr>
      <w:r>
        <w:separator/>
      </w:r>
    </w:p>
  </w:footnote>
  <w:footnote w:type="continuationSeparator" w:id="0">
    <w:p w:rsidR="003E3ED5" w:rsidRDefault="003E3ED5" w:rsidP="00B05FFE">
      <w:pPr>
        <w:spacing w:after="0" w:line="240" w:lineRule="auto"/>
      </w:pPr>
      <w:r>
        <w:continuationSeparator/>
      </w:r>
    </w:p>
  </w:footnote>
  <w:footnote w:id="1">
    <w:p w:rsidR="00B05FFE" w:rsidRDefault="00B05FFE">
      <w:pPr>
        <w:pStyle w:val="Testonotaapidipagina"/>
      </w:pPr>
      <w:r>
        <w:rPr>
          <w:rStyle w:val="Rimandonotaapidipagina"/>
        </w:rPr>
        <w:footnoteRef/>
      </w:r>
      <w:r>
        <w:t xml:space="preserve"> (48) </w:t>
      </w:r>
      <w:r w:rsidRPr="00B05FFE">
        <w:t>SC. ALBAN1, op. cit., pag. 168.</w:t>
      </w:r>
    </w:p>
  </w:footnote>
  <w:footnote w:id="2">
    <w:p w:rsidR="00B05FFE" w:rsidRDefault="00B05FFE" w:rsidP="00B05FFE">
      <w:pPr>
        <w:pStyle w:val="Testonotaapidipagina"/>
        <w:ind w:right="1133"/>
        <w:jc w:val="both"/>
      </w:pPr>
      <w:r>
        <w:rPr>
          <w:rStyle w:val="Rimandonotaapidipagina"/>
        </w:rPr>
        <w:footnoteRef/>
      </w:r>
      <w:r>
        <w:t xml:space="preserve"> (49) </w:t>
      </w:r>
      <w:r w:rsidRPr="00B05FFE">
        <w:t xml:space="preserve">Anche il Carpani, come Primo del Conte, passò poi al seguito di Girolamo. Occupò anche le più alte cariche della Compagnia dei Servi dei Poveri. Fu amicissimo del Carafa, il quale, divenuto Sommo Pontefice, lo chiamò a Roma e lo fece entrare nella sua famiglia privata. Assistette Paolo IV nella sua ultima malattia fino all’ultimo momento. Fu intimo amico anche di Pio V, che cercò di farlo arcivescovo di Napoli, ma egli rifiutò. Morì a Roma nel 1568, custode del “Sancta Sanctorum". Cfr. G MUZZITELLI, </w:t>
      </w:r>
      <w:r w:rsidRPr="00B05FFE">
        <w:rPr>
          <w:i/>
        </w:rPr>
        <w:t>La chiesa e l’ospizio degli orfani di S. Maria in Aquiro,</w:t>
      </w:r>
      <w:r w:rsidRPr="00B05FFE">
        <w:t xml:space="preserve"> in Rivista C. Som., VII (1931), pagg. 10 e segg.; P. PASCHINI, </w:t>
      </w:r>
      <w:r w:rsidRPr="00B05FFE">
        <w:rPr>
          <w:i/>
        </w:rPr>
        <w:t>La riforma del seppellire</w:t>
      </w:r>
      <w:r w:rsidRPr="00B05FFE">
        <w:t xml:space="preserve">, art. cit., l. cit.; </w:t>
      </w:r>
      <w:r w:rsidRPr="00B05FFE">
        <w:rPr>
          <w:i/>
        </w:rPr>
        <w:t>La donazione del p. Carpani</w:t>
      </w:r>
      <w:r w:rsidRPr="00B05FFE">
        <w:t>, in Rivista C. Som., XVI (1939), pagg. 179-180.</w:t>
      </w:r>
    </w:p>
  </w:footnote>
  <w:footnote w:id="3">
    <w:p w:rsidR="00B05FFE" w:rsidRDefault="00B05FFE">
      <w:pPr>
        <w:pStyle w:val="Testonotaapidipagina"/>
      </w:pPr>
      <w:r>
        <w:rPr>
          <w:rStyle w:val="Rimandonotaapidipagina"/>
        </w:rPr>
        <w:footnoteRef/>
      </w:r>
      <w:r>
        <w:t xml:space="preserve"> (50)</w:t>
      </w:r>
      <w:r w:rsidRPr="00B05FFE">
        <w:t xml:space="preserve"> SC. ALBANI, op. cit., pag. 169.</w:t>
      </w:r>
      <w:r>
        <w:t xml:space="preserve"> </w:t>
      </w:r>
    </w:p>
  </w:footnote>
  <w:footnote w:id="4">
    <w:p w:rsidR="00F10894" w:rsidRDefault="00F10894">
      <w:pPr>
        <w:pStyle w:val="Testonotaapidipagina"/>
      </w:pPr>
      <w:r>
        <w:rPr>
          <w:rStyle w:val="Rimandonotaapidipagina"/>
        </w:rPr>
        <w:footnoteRef/>
      </w:r>
      <w:r>
        <w:t xml:space="preserve"> (51) </w:t>
      </w:r>
      <w:r w:rsidRPr="00F10894">
        <w:t>SC. ALBANI, op. cit., pag. 169.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41"/>
    <w:rsid w:val="00160741"/>
    <w:rsid w:val="001624C5"/>
    <w:rsid w:val="003E3ED5"/>
    <w:rsid w:val="00475761"/>
    <w:rsid w:val="00B05FFE"/>
    <w:rsid w:val="00F10894"/>
    <w:rsid w:val="00F246A6"/>
    <w:rsid w:val="00F514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05FF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05FFE"/>
    <w:rPr>
      <w:sz w:val="20"/>
      <w:szCs w:val="20"/>
    </w:rPr>
  </w:style>
  <w:style w:type="character" w:styleId="Rimandonotaapidipagina">
    <w:name w:val="footnote reference"/>
    <w:basedOn w:val="Carpredefinitoparagrafo"/>
    <w:uiPriority w:val="99"/>
    <w:semiHidden/>
    <w:unhideWhenUsed/>
    <w:rsid w:val="00B05F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05FF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05FFE"/>
    <w:rPr>
      <w:sz w:val="20"/>
      <w:szCs w:val="20"/>
    </w:rPr>
  </w:style>
  <w:style w:type="character" w:styleId="Rimandonotaapidipagina">
    <w:name w:val="footnote reference"/>
    <w:basedOn w:val="Carpredefinitoparagrafo"/>
    <w:uiPriority w:val="99"/>
    <w:semiHidden/>
    <w:unhideWhenUsed/>
    <w:rsid w:val="00B05F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BC88E-554C-4EA5-8ABD-A8421CA4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413</Words>
  <Characters>2355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2020-07-08T08:09:00Z</dcterms:created>
  <dcterms:modified xsi:type="dcterms:W3CDTF">2020-07-23T09:55:00Z</dcterms:modified>
</cp:coreProperties>
</file>