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 xml:space="preserve">3) San Girolamo Emiliani: un laico modello di </w:t>
      </w:r>
      <w:r w:rsidR="00B858B1">
        <w:rPr>
          <w:sz w:val="28"/>
          <w:szCs w:val="28"/>
        </w:rPr>
        <w:t>v</w:t>
      </w:r>
      <w:r w:rsidRPr="000C3491">
        <w:rPr>
          <w:sz w:val="28"/>
          <w:szCs w:val="28"/>
        </w:rPr>
        <w:t>ita cristiana.</w:t>
      </w:r>
    </w:p>
    <w:p w:rsidR="000C3491" w:rsidRPr="000C3491" w:rsidRDefault="00B858B1" w:rsidP="000C3491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0C3491" w:rsidRPr="000C3491">
        <w:rPr>
          <w:sz w:val="28"/>
          <w:szCs w:val="28"/>
        </w:rPr>
        <w:t>esperimento di S. Rocco fu un successo e il padre spirituale di Girolamo, il</w:t>
      </w:r>
      <w:r>
        <w:rPr>
          <w:sz w:val="28"/>
          <w:szCs w:val="28"/>
        </w:rPr>
        <w:t xml:space="preserve"> </w:t>
      </w:r>
      <w:r w:rsidR="000C3491" w:rsidRPr="000C3491">
        <w:rPr>
          <w:sz w:val="28"/>
          <w:szCs w:val="28"/>
        </w:rPr>
        <w:t>vescovo di Chieti Gian Pietro Carafa, ne intuì la portata proprio nell</w:t>
      </w:r>
      <w:r>
        <w:rPr>
          <w:sz w:val="28"/>
          <w:szCs w:val="28"/>
        </w:rPr>
        <w:t>’</w:t>
      </w:r>
      <w:r w:rsidR="000C3491" w:rsidRPr="000C3491">
        <w:rPr>
          <w:sz w:val="28"/>
          <w:szCs w:val="28"/>
        </w:rPr>
        <w:t>ottica del</w:t>
      </w:r>
      <w:r>
        <w:rPr>
          <w:sz w:val="28"/>
          <w:szCs w:val="28"/>
        </w:rPr>
        <w:t xml:space="preserve"> </w:t>
      </w:r>
      <w:r w:rsidR="000C3491" w:rsidRPr="000C3491">
        <w:rPr>
          <w:sz w:val="28"/>
          <w:szCs w:val="28"/>
        </w:rPr>
        <w:t>Divino Amore (la riforma della Chiesa) e favorì la diffusione di quel modello</w:t>
      </w:r>
      <w:r>
        <w:rPr>
          <w:sz w:val="28"/>
          <w:szCs w:val="28"/>
        </w:rPr>
        <w:t xml:space="preserve"> </w:t>
      </w:r>
      <w:r w:rsidR="000C3491" w:rsidRPr="000C3491">
        <w:rPr>
          <w:sz w:val="28"/>
          <w:szCs w:val="28"/>
        </w:rPr>
        <w:t>chiedendo a Girolamo di trasferirsi con questi ragazzi prima all'ospedale degli</w:t>
      </w:r>
      <w:r>
        <w:rPr>
          <w:sz w:val="28"/>
          <w:szCs w:val="28"/>
        </w:rPr>
        <w:t xml:space="preserve"> </w:t>
      </w:r>
      <w:r w:rsidR="000C3491" w:rsidRPr="000C3491">
        <w:rPr>
          <w:sz w:val="28"/>
          <w:szCs w:val="28"/>
        </w:rPr>
        <w:t>Incurabili nella stessa Venezia e poi mandandolo in missione nella diocesi di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C3491" w:rsidRPr="000C3491">
        <w:rPr>
          <w:sz w:val="28"/>
          <w:szCs w:val="28"/>
        </w:rPr>
        <w:t>Bergamo su invito del Vescovo di quella città. Proprio il vescovo di Bergamo,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Pietro Lippomano, scriverà una stupenda lettera in cui indicherà a tutta la sua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diocesi Girolamo come modello di vita cristiana e di carità, invitando ad unirsi.a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lui “quasi a modo di religione”, cioè come una comunità religiosa, nella carità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verso gli ultimi. Così Girolamo partì da Venezia in processione con i suoi ragazzi,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col Crociﬁsso davanti, e cominciò a girare di città in città per tutta la Repubblica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di Venezia e il Ducato di Milano.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Da quel momento cura di poveri e orfani e riforma della Chiesa sintrecciarono in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maniera indissolubile dentro un unico progetto. Era la comunità cristiana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autentica l'unica risposta adeguata ai bisogni di povertà e soprattutto di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orfanezza, perché non restituiva un surrogato, una imitazione della famiglia, ma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dava una famiglia reale, quella dei ﬁgli di Dio dove tutti ritrovavano la propria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dignità. Dall'altra parte erano proprio i poveri, e in particolare I senza famiglia,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lastRenderedPageBreak/>
        <w:t>che potevano contribuire, per la loro speciale sensibilità, a ricostituire attorno a</w:t>
      </w:r>
    </w:p>
    <w:p w:rsidR="000C3491" w:rsidRPr="000C3491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loro quella affascinante realtà che è la comunità cristiana, il sogno di Girolamo,</w:t>
      </w:r>
    </w:p>
    <w:p w:rsidR="00E2026E" w:rsidRPr="00E2026E" w:rsidRDefault="000C3491" w:rsidP="000C3491">
      <w:pPr>
        <w:ind w:right="1133"/>
        <w:jc w:val="both"/>
        <w:rPr>
          <w:sz w:val="28"/>
          <w:szCs w:val="28"/>
        </w:rPr>
      </w:pPr>
      <w:r w:rsidRPr="000C3491">
        <w:rPr>
          <w:sz w:val="28"/>
          <w:szCs w:val="28"/>
        </w:rPr>
        <w:t>mettendo in moto tutte le energie positive della Chiesa e della società. (continua)</w:t>
      </w:r>
      <w:r w:rsidR="00E2026E" w:rsidRPr="00E2026E">
        <w:rPr>
          <w:sz w:val="28"/>
          <w:szCs w:val="28"/>
        </w:rPr>
        <w:t>Da Riv. Congr. Somasca, 1929, 30</w:t>
      </w:r>
      <w:r w:rsidR="00E2026E">
        <w:rPr>
          <w:sz w:val="28"/>
          <w:szCs w:val="28"/>
        </w:rPr>
        <w:t>, pag</w:t>
      </w:r>
      <w:r w:rsidR="002D0D69">
        <w:rPr>
          <w:sz w:val="28"/>
          <w:szCs w:val="28"/>
        </w:rPr>
        <w:t>. 374-375</w:t>
      </w:r>
    </w:p>
    <w:p w:rsidR="002D0D69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Ecco un dipinto che, nella serie delle manifestazioni di omaggio’ che l</w:t>
      </w:r>
      <w:r w:rsidR="002D0D69">
        <w:rPr>
          <w:sz w:val="28"/>
          <w:szCs w:val="28"/>
        </w:rPr>
        <w:t>’</w:t>
      </w:r>
      <w:r w:rsidRPr="00E2026E">
        <w:rPr>
          <w:sz w:val="28"/>
          <w:szCs w:val="28"/>
        </w:rPr>
        <w:t>arte ha tributato a S. Girolamo Emiliani, occupa ce</w:t>
      </w:r>
      <w:r w:rsidR="002D0D69">
        <w:rPr>
          <w:sz w:val="28"/>
          <w:szCs w:val="28"/>
        </w:rPr>
        <w:t>r</w:t>
      </w:r>
      <w:r w:rsidRPr="00E2026E">
        <w:rPr>
          <w:sz w:val="28"/>
          <w:szCs w:val="28"/>
        </w:rPr>
        <w:t xml:space="preserve">to un posto eminente. </w:t>
      </w:r>
    </w:p>
    <w:p w:rsidR="002D0D69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E’ una tela di Gian Dom</w:t>
      </w:r>
      <w:r w:rsidR="000720E5">
        <w:rPr>
          <w:sz w:val="28"/>
          <w:szCs w:val="28"/>
        </w:rPr>
        <w:t>e</w:t>
      </w:r>
      <w:r w:rsidRPr="00E2026E">
        <w:rPr>
          <w:sz w:val="28"/>
          <w:szCs w:val="28"/>
        </w:rPr>
        <w:t xml:space="preserve">nico Tiepolo (1726-1795), figlio del grande Gian Battista, suo collaboratore, e non indegno continuatore. </w:t>
      </w:r>
    </w:p>
    <w:p w:rsidR="00E2026E" w:rsidRPr="00E2026E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Era giusto che uno dei più insigni artisti di Venezia, in una delle epoche princip</w:t>
      </w:r>
      <w:r w:rsidR="002D0D69">
        <w:rPr>
          <w:sz w:val="28"/>
          <w:szCs w:val="28"/>
        </w:rPr>
        <w:t>ali</w:t>
      </w:r>
      <w:r w:rsidRPr="00E2026E">
        <w:rPr>
          <w:sz w:val="28"/>
          <w:szCs w:val="28"/>
        </w:rPr>
        <w:t xml:space="preserve"> della storia della sua arte, tributasse questo omaggio al Santo Patrizio veneto e grande Padre degli orfani.</w:t>
      </w:r>
    </w:p>
    <w:p w:rsidR="002D0D69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Semplice è il concetto espresso dall’artista;. nulla di quella fantastica arditezza, di quel manierismo gonfio e capriccioso che è proprio dell’arte barocca: qui la scena — se tale si può chiamare —è quanto s</w:t>
      </w:r>
      <w:r w:rsidR="002D0D69">
        <w:rPr>
          <w:sz w:val="28"/>
          <w:szCs w:val="28"/>
        </w:rPr>
        <w:t>i</w:t>
      </w:r>
      <w:r w:rsidRPr="00E2026E">
        <w:rPr>
          <w:sz w:val="28"/>
          <w:szCs w:val="28"/>
        </w:rPr>
        <w:t xml:space="preserve"> può imaginare di modesto e di familiare. </w:t>
      </w:r>
    </w:p>
    <w:p w:rsidR="002D0D69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Eppure quanto sentimento in queste due sole figure! Il benedetto Padre della gioventù abbandonata stringe a sè un orfanello, che ha in mano un libro e abbassa gli occhi modesti in atteggiamento devoto e flducioso, sicuro com’egli è</w:t>
      </w:r>
      <w:r w:rsidR="002D0D69">
        <w:rPr>
          <w:sz w:val="28"/>
          <w:szCs w:val="28"/>
        </w:rPr>
        <w:t>,</w:t>
      </w:r>
      <w:r w:rsidRPr="00E2026E">
        <w:rPr>
          <w:sz w:val="28"/>
          <w:szCs w:val="28"/>
        </w:rPr>
        <w:t xml:space="preserve"> sotto la protezione del Santo. </w:t>
      </w:r>
    </w:p>
    <w:p w:rsidR="00E2026E" w:rsidRPr="00E2026E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Questi</w:t>
      </w:r>
      <w:r w:rsidR="002D0D69">
        <w:rPr>
          <w:sz w:val="28"/>
          <w:szCs w:val="28"/>
        </w:rPr>
        <w:t>,</w:t>
      </w:r>
      <w:r w:rsidRPr="00E2026E">
        <w:rPr>
          <w:sz w:val="28"/>
          <w:szCs w:val="28"/>
        </w:rPr>
        <w:t xml:space="preserve"> invece</w:t>
      </w:r>
      <w:r w:rsidR="002D0D69">
        <w:rPr>
          <w:sz w:val="28"/>
          <w:szCs w:val="28"/>
        </w:rPr>
        <w:t xml:space="preserve">, </w:t>
      </w:r>
      <w:r w:rsidRPr="00E2026E">
        <w:rPr>
          <w:sz w:val="28"/>
          <w:szCs w:val="28"/>
        </w:rPr>
        <w:t>rivolge lo sguardo verso il cielo, come per trarne tutto quel tes</w:t>
      </w:r>
      <w:r w:rsidR="002D0D69">
        <w:rPr>
          <w:sz w:val="28"/>
          <w:szCs w:val="28"/>
        </w:rPr>
        <w:t>o</w:t>
      </w:r>
      <w:r w:rsidRPr="00E2026E">
        <w:rPr>
          <w:sz w:val="28"/>
          <w:szCs w:val="28"/>
        </w:rPr>
        <w:t>ro di paternità che egli deve profondere in pro dei miseri e che esprime con la bella destra posata su</w:t>
      </w:r>
      <w:r w:rsidR="002D0D69">
        <w:rPr>
          <w:sz w:val="28"/>
          <w:szCs w:val="28"/>
        </w:rPr>
        <w:t>lla</w:t>
      </w:r>
      <w:r w:rsidRPr="00E2026E">
        <w:rPr>
          <w:sz w:val="28"/>
          <w:szCs w:val="28"/>
        </w:rPr>
        <w:t xml:space="preserve"> spalla dell’orfanello, mentre con la sinistra regge gli strumenti della sua prigionia, come segnacolo della libertà spirituale raggiunta, la libertà dei figlioli di Dio</w:t>
      </w:r>
    </w:p>
    <w:p w:rsidR="002D0D69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 xml:space="preserve">E’ superfluo indugiarsi a parlare del pregio artistico veramente singolare di questo dipinto: ognuno lo può ammirare da sè. </w:t>
      </w:r>
    </w:p>
    <w:p w:rsidR="00E2026E" w:rsidRPr="00E2026E" w:rsidRDefault="00E2026E" w:rsidP="002D0D69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Tuttavia</w:t>
      </w:r>
      <w:r w:rsidR="002F1448">
        <w:rPr>
          <w:sz w:val="28"/>
          <w:szCs w:val="28"/>
        </w:rPr>
        <w:t xml:space="preserve"> </w:t>
      </w:r>
      <w:r w:rsidRPr="00E2026E">
        <w:rPr>
          <w:sz w:val="28"/>
          <w:szCs w:val="28"/>
        </w:rPr>
        <w:t xml:space="preserve">non sarà inutile richiamare I’ attenzione dell’osservatore specialmente sul bel volto del Santo; così sapientemente delineato, così pieno di sentimento e di vita. Quanto affetto, quanta tenerezza traspare </w:t>
      </w:r>
      <w:r w:rsidRPr="00E2026E">
        <w:rPr>
          <w:sz w:val="28"/>
          <w:szCs w:val="28"/>
        </w:rPr>
        <w:lastRenderedPageBreak/>
        <w:t>da quei nobili lineamenti! Nei quali par di intravedere — idea molto discutibile — quelli stessi del noto ritratto del Da Ponte, liberamente ripresi dalla genialità di un artista di prim’ordine.</w:t>
      </w:r>
    </w:p>
    <w:p w:rsidR="00244AB8" w:rsidRDefault="00E2026E" w:rsidP="00244AB8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Tale</w:t>
      </w:r>
      <w:r w:rsidR="00244AB8">
        <w:rPr>
          <w:sz w:val="28"/>
          <w:szCs w:val="28"/>
        </w:rPr>
        <w:t xml:space="preserve">, infatti, </w:t>
      </w:r>
      <w:r w:rsidRPr="00E2026E">
        <w:rPr>
          <w:sz w:val="28"/>
          <w:szCs w:val="28"/>
        </w:rPr>
        <w:t xml:space="preserve">sarebbe giudicato anche oggi Gian Domenico Tiepolo, detto il </w:t>
      </w:r>
      <w:r w:rsidR="00244AB8">
        <w:rPr>
          <w:sz w:val="28"/>
          <w:szCs w:val="28"/>
        </w:rPr>
        <w:t>‘</w:t>
      </w:r>
      <w:r w:rsidRPr="00E2026E">
        <w:rPr>
          <w:sz w:val="28"/>
          <w:szCs w:val="28"/>
        </w:rPr>
        <w:t>Tiepoletto</w:t>
      </w:r>
      <w:r w:rsidR="00244AB8">
        <w:rPr>
          <w:sz w:val="28"/>
          <w:szCs w:val="28"/>
        </w:rPr>
        <w:t>’</w:t>
      </w:r>
      <w:r w:rsidRPr="00E2026E">
        <w:rPr>
          <w:sz w:val="28"/>
          <w:szCs w:val="28"/>
        </w:rPr>
        <w:t xml:space="preserve">, se il bagliore della gloria paterna non lo avesse un po’. eclissato. Oltre che insigne e fecondo pittore fu </w:t>
      </w:r>
      <w:r w:rsidR="00244AB8">
        <w:rPr>
          <w:sz w:val="28"/>
          <w:szCs w:val="28"/>
        </w:rPr>
        <w:t>a</w:t>
      </w:r>
      <w:r w:rsidRPr="00E2026E">
        <w:rPr>
          <w:sz w:val="28"/>
          <w:szCs w:val="28"/>
        </w:rPr>
        <w:t>nche eccellente acquafortista, perchè s</w:t>
      </w:r>
      <w:r w:rsidR="00244AB8">
        <w:rPr>
          <w:sz w:val="28"/>
          <w:szCs w:val="28"/>
        </w:rPr>
        <w:t>a</w:t>
      </w:r>
      <w:r w:rsidRPr="00E2026E">
        <w:rPr>
          <w:sz w:val="28"/>
          <w:szCs w:val="28"/>
        </w:rPr>
        <w:t xml:space="preserve">piente conoscitore del chiaroscuro. </w:t>
      </w:r>
    </w:p>
    <w:p w:rsidR="00E2026E" w:rsidRPr="00E2026E" w:rsidRDefault="00E2026E" w:rsidP="00244AB8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Cominciò da giovine a dimostrarsi artista di valore non comune, e dipinse molto a Venezia, a Brescia, a Udine e perfino in</w:t>
      </w:r>
      <w:r w:rsidR="00244AB8">
        <w:rPr>
          <w:sz w:val="28"/>
          <w:szCs w:val="28"/>
        </w:rPr>
        <w:t xml:space="preserve"> </w:t>
      </w:r>
      <w:r w:rsidRPr="00E2026E">
        <w:rPr>
          <w:sz w:val="28"/>
          <w:szCs w:val="28"/>
        </w:rPr>
        <w:t>Spagna.</w:t>
      </w:r>
    </w:p>
    <w:p w:rsidR="00244AB8" w:rsidRDefault="00E2026E" w:rsidP="00244AB8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 xml:space="preserve">Nessuna indicazione si hà intorno all’origine di questo dipinto. Esso appartiene alla Congregazione di Carità di Venezia, ed è stato depositato nel Museo Correr dall’anno 1923. </w:t>
      </w:r>
    </w:p>
    <w:p w:rsidR="00E2026E" w:rsidRPr="00E2026E" w:rsidRDefault="00E2026E" w:rsidP="00244AB8">
      <w:pPr>
        <w:ind w:right="1133" w:firstLine="708"/>
        <w:jc w:val="both"/>
        <w:rPr>
          <w:sz w:val="28"/>
          <w:szCs w:val="28"/>
        </w:rPr>
      </w:pPr>
      <w:r w:rsidRPr="00E2026E">
        <w:rPr>
          <w:sz w:val="28"/>
          <w:szCs w:val="28"/>
        </w:rPr>
        <w:t>Con tutta probabilità, data anche la forma della cornice, a cimasa, il quadro stesso doveva formare il coronamento di altra tela, ora perduta, o almeno non identificabile.</w:t>
      </w:r>
    </w:p>
    <w:p w:rsidR="004B4813" w:rsidRPr="00E2026E" w:rsidRDefault="004B4813" w:rsidP="00E2026E">
      <w:pPr>
        <w:ind w:right="1133"/>
        <w:jc w:val="both"/>
        <w:rPr>
          <w:sz w:val="28"/>
          <w:szCs w:val="28"/>
        </w:rPr>
      </w:pPr>
    </w:p>
    <w:sectPr w:rsidR="004B4813" w:rsidRPr="00E20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6E"/>
    <w:rsid w:val="000720E5"/>
    <w:rsid w:val="000C3491"/>
    <w:rsid w:val="000D41A6"/>
    <w:rsid w:val="00244AB8"/>
    <w:rsid w:val="002D0D69"/>
    <w:rsid w:val="002F1448"/>
    <w:rsid w:val="004B4813"/>
    <w:rsid w:val="00B858B1"/>
    <w:rsid w:val="00E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2016-12-07T08:05:00Z</dcterms:created>
  <dcterms:modified xsi:type="dcterms:W3CDTF">2018-04-01T19:29:00Z</dcterms:modified>
</cp:coreProperties>
</file>