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1E2" w:rsidRDefault="00634BA6">
      <w:r>
        <w:t>Da Riv. Fasc. 121,</w:t>
      </w:r>
    </w:p>
    <w:p w:rsidR="00634BA6" w:rsidRDefault="00634BA6">
      <w:r>
        <w:t>Chiesa di S. Croce, prima sede del Seminario diretto dai Somaschi</w:t>
      </w:r>
      <w:bookmarkStart w:id="0" w:name="_GoBack"/>
      <w:bookmarkEnd w:id="0"/>
    </w:p>
    <w:p w:rsidR="00634BA6" w:rsidRDefault="00634BA6">
      <w:r>
        <w:rPr>
          <w:noProof/>
          <w:lang w:eastAsia="it-IT"/>
        </w:rPr>
        <w:drawing>
          <wp:inline distT="0" distB="0" distL="0" distR="0">
            <wp:extent cx="3727712" cy="4393701"/>
            <wp:effectExtent l="0" t="9208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616 (21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7712" cy="439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4BA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BA6"/>
    <w:rsid w:val="00634BA6"/>
    <w:rsid w:val="00A05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4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4B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4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4B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2016-06-16T15:58:00Z</dcterms:created>
  <dcterms:modified xsi:type="dcterms:W3CDTF">2016-06-16T16:00:00Z</dcterms:modified>
</cp:coreProperties>
</file>