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4C8" w:rsidRDefault="00A12298" w:rsidP="00A12298">
      <w:pPr>
        <w:jc w:val="center"/>
      </w:pPr>
      <w:r>
        <w:rPr>
          <w:noProof/>
          <w:lang w:eastAsia="it-IT"/>
        </w:rPr>
        <w:drawing>
          <wp:inline distT="0" distB="0" distL="0" distR="0" wp14:anchorId="2C30E21B">
            <wp:extent cx="6120765" cy="4163695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98" w:rsidRDefault="00A12298" w:rsidP="00A12298">
      <w:pPr>
        <w:jc w:val="center"/>
      </w:pP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Morirà, alla sua ora, sul Calvario.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Pilato Lo aveva riconosciuto … innocente.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Morirà per attirare tutti, ( si pensa .. buoni e cattivi ), a sé.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Operando una alleanza …eterna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tra Dio e gli uomini.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Capito?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 xml:space="preserve">E gli innocenti che soffrono 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collaborano con Cristo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alla salvezza di tutti.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Maria, per prima, collaborò a questa salvezza universale,</w:t>
      </w:r>
    </w:p>
    <w:p w:rsid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lasciata dal Crocefisso quale madre di tutti.</w:t>
      </w:r>
    </w:p>
    <w:p w:rsidR="00A12298" w:rsidRDefault="00A122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94528C0">
            <wp:extent cx="5450205" cy="676084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7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Ed il Padre, che fece in Lei cose grandi,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La volle assunta al cielo in anima e corpo.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Nella gloria.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San Girolamo La invoca gloriosa Vergine Maria, secondo l’usanza veneziana.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Pensate a campo Santa Maria gloriosa dei Frari,</w:t>
      </w:r>
    </w:p>
    <w:p w:rsid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dove, dal 151</w:t>
      </w:r>
      <w:r>
        <w:rPr>
          <w:sz w:val="28"/>
          <w:szCs w:val="28"/>
        </w:rPr>
        <w:t>8</w:t>
      </w:r>
      <w:r w:rsidRPr="00A12298">
        <w:rPr>
          <w:sz w:val="28"/>
          <w:szCs w:val="28"/>
        </w:rPr>
        <w:t>, si ammira la Assunta del Tiziano</w:t>
      </w:r>
      <w:r>
        <w:rPr>
          <w:sz w:val="28"/>
          <w:szCs w:val="28"/>
        </w:rPr>
        <w:t>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8FC39F4">
            <wp:extent cx="4877435" cy="57429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574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98" w:rsidRDefault="00A12298" w:rsidP="00A12298">
      <w:pPr>
        <w:jc w:val="center"/>
      </w:pP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Il Padre La incorona Regina del cielo e della terra.</w:t>
      </w:r>
    </w:p>
    <w:p w:rsidR="00A12298" w:rsidRDefault="00A12298" w:rsidP="00A12298">
      <w:pPr>
        <w:jc w:val="center"/>
      </w:pPr>
      <w:r w:rsidRPr="00A12298">
        <w:rPr>
          <w:sz w:val="28"/>
          <w:szCs w:val="28"/>
        </w:rPr>
        <w:t>E noi vogliamo fare altrettanto</w:t>
      </w:r>
      <w:r>
        <w:t>.</w:t>
      </w:r>
    </w:p>
    <w:p w:rsidR="00A12298" w:rsidRDefault="00A12298">
      <w:r>
        <w:br w:type="page"/>
      </w:r>
    </w:p>
    <w:p w:rsidR="00A12298" w:rsidRDefault="00A12298" w:rsidP="00A12298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2A84720">
            <wp:extent cx="6120765" cy="201803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98" w:rsidRDefault="00A12298" w:rsidP="00A12298">
      <w:pPr>
        <w:jc w:val="center"/>
      </w:pP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 xml:space="preserve">A dodici anni 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 xml:space="preserve">dalla fondazione della parrocchia, 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Cuore Immacolato di Maria,</w:t>
      </w:r>
      <w:bookmarkStart w:id="0" w:name="_GoBack"/>
      <w:bookmarkEnd w:id="0"/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 xml:space="preserve">si conclude l’abbellimento della cappella, 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dedicata alla Pellegrina.</w:t>
      </w:r>
    </w:p>
    <w:p w:rsidR="00A12298" w:rsidRPr="00A12298" w:rsidRDefault="00A12298" w:rsidP="00A12298">
      <w:pPr>
        <w:jc w:val="center"/>
        <w:rPr>
          <w:sz w:val="28"/>
          <w:szCs w:val="28"/>
        </w:rPr>
      </w:pPr>
      <w:r w:rsidRPr="00A12298">
        <w:rPr>
          <w:sz w:val="28"/>
          <w:szCs w:val="28"/>
        </w:rPr>
        <w:t>La devozione, dimostrata fin dal 1956, continuerà sempre</w:t>
      </w:r>
    </w:p>
    <w:sectPr w:rsidR="00A12298" w:rsidRPr="00A122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298"/>
    <w:rsid w:val="004604C8"/>
    <w:rsid w:val="00A1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2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2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2018-06-03T19:45:00Z</dcterms:created>
  <dcterms:modified xsi:type="dcterms:W3CDTF">2018-06-03T19:54:00Z</dcterms:modified>
</cp:coreProperties>
</file>