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7197" w:rsidRDefault="00CE5E80" w:rsidP="00C25083">
      <w:pPr>
        <w:ind w:left="1134" w:right="-1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Padre Secondo Brunelli crs</w:t>
      </w:r>
    </w:p>
    <w:p w:rsidR="00CE5E80" w:rsidRDefault="00CE5E80" w:rsidP="00C25083">
      <w:pPr>
        <w:ind w:left="1134" w:right="-1"/>
        <w:jc w:val="center"/>
      </w:pPr>
      <w:r>
        <w:object w:dxaOrig="7200" w:dyaOrig="5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5.5pt;height:311.25pt" o:ole="">
            <v:imagedata r:id="rId7" o:title=""/>
          </v:shape>
          <o:OLEObject Type="Embed" ProgID="PowerPoint.Slide.8" ShapeID="_x0000_i1025" DrawAspect="Content" ObjectID="_1541315097" r:id="rId8"/>
        </w:object>
      </w:r>
    </w:p>
    <w:p w:rsidR="00CE5E80" w:rsidRDefault="00CE5E80" w:rsidP="00C25083">
      <w:pPr>
        <w:ind w:left="1134" w:right="-1"/>
        <w:jc w:val="center"/>
      </w:pPr>
    </w:p>
    <w:p w:rsidR="00CE5E80" w:rsidRPr="00CE5E80" w:rsidRDefault="00CE5E80" w:rsidP="00C25083">
      <w:pPr>
        <w:ind w:left="1134" w:right="-1"/>
        <w:jc w:val="center"/>
        <w:rPr>
          <w:b/>
          <w:sz w:val="40"/>
          <w:szCs w:val="40"/>
        </w:rPr>
      </w:pPr>
      <w:r w:rsidRPr="00CE5E80">
        <w:rPr>
          <w:b/>
          <w:sz w:val="40"/>
          <w:szCs w:val="40"/>
        </w:rPr>
        <w:t>SERVIZIO FOTOGRAFICO</w:t>
      </w:r>
    </w:p>
    <w:p w:rsidR="00CE5E80" w:rsidRPr="00CE5E80" w:rsidRDefault="00CE5E80" w:rsidP="00C25083">
      <w:pPr>
        <w:ind w:left="1134" w:right="-1"/>
        <w:jc w:val="center"/>
        <w:rPr>
          <w:b/>
          <w:sz w:val="40"/>
          <w:szCs w:val="40"/>
        </w:rPr>
      </w:pPr>
      <w:r w:rsidRPr="00CE5E80">
        <w:rPr>
          <w:b/>
          <w:sz w:val="40"/>
          <w:szCs w:val="40"/>
        </w:rPr>
        <w:t>DI UN EVENTO MIRACOLOSO</w:t>
      </w:r>
    </w:p>
    <w:p w:rsidR="00CE5E80" w:rsidRDefault="00CE5E80" w:rsidP="00C25083">
      <w:pPr>
        <w:ind w:left="1134" w:right="-1"/>
        <w:jc w:val="center"/>
        <w:rPr>
          <w:b/>
          <w:sz w:val="40"/>
          <w:szCs w:val="40"/>
        </w:rPr>
      </w:pPr>
      <w:r w:rsidRPr="00CE5E80">
        <w:rPr>
          <w:b/>
          <w:sz w:val="40"/>
          <w:szCs w:val="40"/>
        </w:rPr>
        <w:t>NELLA GUERRA DELLA LEGA CAMBRAICA</w:t>
      </w:r>
      <w:r>
        <w:rPr>
          <w:b/>
          <w:sz w:val="40"/>
          <w:szCs w:val="40"/>
        </w:rPr>
        <w:br/>
      </w:r>
    </w:p>
    <w:p w:rsidR="00B05D6F" w:rsidRDefault="00B05D6F" w:rsidP="00C25083">
      <w:pPr>
        <w:ind w:left="1134" w:right="-1"/>
        <w:jc w:val="center"/>
        <w:rPr>
          <w:b/>
          <w:sz w:val="40"/>
          <w:szCs w:val="40"/>
        </w:rPr>
      </w:pPr>
    </w:p>
    <w:p w:rsidR="00B05D6F" w:rsidRDefault="00B05D6F" w:rsidP="00C25083">
      <w:pPr>
        <w:ind w:left="1134" w:right="-1"/>
        <w:jc w:val="center"/>
        <w:rPr>
          <w:b/>
          <w:sz w:val="40"/>
          <w:szCs w:val="40"/>
        </w:rPr>
      </w:pPr>
    </w:p>
    <w:p w:rsidR="00B05D6F" w:rsidRDefault="00B05D6F" w:rsidP="00C25083">
      <w:pPr>
        <w:ind w:left="1134" w:right="-1"/>
        <w:jc w:val="center"/>
        <w:rPr>
          <w:b/>
          <w:sz w:val="40"/>
          <w:szCs w:val="40"/>
        </w:rPr>
      </w:pPr>
    </w:p>
    <w:p w:rsidR="00B05D6F" w:rsidRDefault="00B05D6F" w:rsidP="00C25083">
      <w:pPr>
        <w:ind w:left="1134" w:right="-1"/>
        <w:jc w:val="center"/>
        <w:rPr>
          <w:b/>
          <w:sz w:val="40"/>
          <w:szCs w:val="40"/>
        </w:rPr>
      </w:pPr>
    </w:p>
    <w:p w:rsidR="00B05D6F" w:rsidRDefault="00B05D6F" w:rsidP="00C25083">
      <w:pPr>
        <w:ind w:left="1134" w:right="-1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Mestre 16.11.2016</w:t>
      </w:r>
    </w:p>
    <w:p w:rsidR="00836DAE" w:rsidRDefault="00836DAE" w:rsidP="00C25083">
      <w:pPr>
        <w:ind w:left="1134" w:right="-1"/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5E22F87" wp14:editId="21461E4B">
            <wp:extent cx="5988709" cy="4491532"/>
            <wp:effectExtent l="0" t="0" r="0" b="444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2.jpg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9512" cy="4492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DAE" w:rsidRDefault="00836DAE" w:rsidP="00C25083">
      <w:pPr>
        <w:ind w:left="1134" w:right="-1"/>
        <w:jc w:val="center"/>
        <w:rPr>
          <w:sz w:val="24"/>
          <w:szCs w:val="24"/>
        </w:rPr>
      </w:pPr>
      <w:r w:rsidRPr="00836DAE">
        <w:rPr>
          <w:sz w:val="24"/>
          <w:szCs w:val="24"/>
        </w:rPr>
        <w:t xml:space="preserve">Giovanni Antonio Guardi, il Canaletto, </w:t>
      </w:r>
    </w:p>
    <w:p w:rsidR="00836DAE" w:rsidRDefault="00836DAE" w:rsidP="00C25083">
      <w:pPr>
        <w:ind w:left="1134" w:right="-1"/>
        <w:jc w:val="center"/>
        <w:rPr>
          <w:sz w:val="24"/>
          <w:szCs w:val="24"/>
        </w:rPr>
      </w:pPr>
      <w:r w:rsidRPr="00836DAE">
        <w:rPr>
          <w:sz w:val="24"/>
          <w:szCs w:val="24"/>
        </w:rPr>
        <w:t>Venezia, Campo San Vidal e Santa Maria della Carità.</w:t>
      </w:r>
    </w:p>
    <w:p w:rsidR="00421491" w:rsidRPr="00836DAE" w:rsidRDefault="00421491" w:rsidP="00C25083">
      <w:pPr>
        <w:ind w:left="1134" w:right="-1"/>
        <w:jc w:val="center"/>
        <w:rPr>
          <w:sz w:val="24"/>
          <w:szCs w:val="24"/>
        </w:rPr>
      </w:pPr>
    </w:p>
    <w:p w:rsidR="00836DAE" w:rsidRDefault="00836DAE" w:rsidP="00C25083">
      <w:pPr>
        <w:ind w:left="1134" w:right="-1" w:firstLine="708"/>
        <w:jc w:val="both"/>
        <w:rPr>
          <w:sz w:val="28"/>
          <w:szCs w:val="28"/>
        </w:rPr>
      </w:pPr>
      <w:r w:rsidRPr="00836DAE">
        <w:rPr>
          <w:sz w:val="28"/>
          <w:szCs w:val="28"/>
        </w:rPr>
        <w:t>Il caseggiato sulla destra del dipinto rappresenta l’ultima parte della Ca’ Miani</w:t>
      </w:r>
      <w:r>
        <w:rPr>
          <w:sz w:val="28"/>
          <w:szCs w:val="28"/>
        </w:rPr>
        <w:t>, nella quale dimoravano diversi rami di questa famiglia, più o meno strettamente imparentati.</w:t>
      </w:r>
    </w:p>
    <w:p w:rsidR="00836DAE" w:rsidRPr="00836DAE" w:rsidRDefault="00836DAE" w:rsidP="00C25083">
      <w:pPr>
        <w:ind w:left="1134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Pe tanto tempo il </w:t>
      </w:r>
      <w:r w:rsidRPr="00836DAE">
        <w:rPr>
          <w:i/>
          <w:sz w:val="28"/>
          <w:szCs w:val="28"/>
        </w:rPr>
        <w:t>campiello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 xml:space="preserve">fu letteralmente occupato dai tagliapietre, che adattavano la pietra d’Istria </w:t>
      </w:r>
      <w:r w:rsidR="00574C99">
        <w:rPr>
          <w:sz w:val="28"/>
          <w:szCs w:val="28"/>
        </w:rPr>
        <w:t>alle</w:t>
      </w:r>
      <w:r>
        <w:rPr>
          <w:sz w:val="28"/>
          <w:szCs w:val="28"/>
        </w:rPr>
        <w:t xml:space="preserve"> molteplici finalità </w:t>
      </w:r>
      <w:r w:rsidR="00F51406">
        <w:rPr>
          <w:sz w:val="28"/>
          <w:szCs w:val="28"/>
        </w:rPr>
        <w:t>dell’architettura</w:t>
      </w:r>
      <w:r w:rsidR="00574C99">
        <w:rPr>
          <w:sz w:val="28"/>
          <w:szCs w:val="28"/>
        </w:rPr>
        <w:t>.</w:t>
      </w:r>
    </w:p>
    <w:p w:rsidR="00111B30" w:rsidRDefault="00836DAE" w:rsidP="00C25083">
      <w:pPr>
        <w:ind w:left="1134" w:right="-1"/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A04EB54" wp14:editId="49C4C550">
            <wp:extent cx="4974336" cy="3731010"/>
            <wp:effectExtent l="0" t="0" r="0" b="317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493" cy="3729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C99" w:rsidRDefault="00574C99" w:rsidP="00C25083">
      <w:pPr>
        <w:ind w:left="1134" w:right="-1"/>
        <w:jc w:val="center"/>
      </w:pPr>
    </w:p>
    <w:p w:rsidR="00574C99" w:rsidRDefault="00F51406" w:rsidP="00C25083">
      <w:pPr>
        <w:ind w:left="1134" w:right="-1"/>
        <w:jc w:val="center"/>
        <w:rPr>
          <w:sz w:val="28"/>
          <w:szCs w:val="28"/>
        </w:rPr>
      </w:pPr>
      <w:r w:rsidRPr="00F51406">
        <w:rPr>
          <w:sz w:val="28"/>
          <w:szCs w:val="28"/>
        </w:rPr>
        <w:t>Così, oggigiorno, quasi un</w:t>
      </w:r>
      <w:r w:rsidR="00574C99">
        <w:rPr>
          <w:sz w:val="28"/>
          <w:szCs w:val="28"/>
        </w:rPr>
        <w:t>’</w:t>
      </w:r>
      <w:r w:rsidRPr="00F51406">
        <w:rPr>
          <w:sz w:val="28"/>
          <w:szCs w:val="28"/>
        </w:rPr>
        <w:t xml:space="preserve"> oasi di verde,</w:t>
      </w:r>
    </w:p>
    <w:p w:rsidR="00574C99" w:rsidRDefault="00F51406" w:rsidP="00C25083">
      <w:pPr>
        <w:ind w:left="1134" w:right="-1"/>
        <w:jc w:val="center"/>
        <w:rPr>
          <w:i/>
          <w:sz w:val="28"/>
          <w:szCs w:val="28"/>
        </w:rPr>
      </w:pPr>
      <w:r w:rsidRPr="00F51406">
        <w:rPr>
          <w:sz w:val="28"/>
          <w:szCs w:val="28"/>
        </w:rPr>
        <w:t xml:space="preserve">nel complicato labirinto </w:t>
      </w:r>
      <w:r>
        <w:rPr>
          <w:sz w:val="28"/>
          <w:szCs w:val="28"/>
        </w:rPr>
        <w:t xml:space="preserve">di </w:t>
      </w:r>
      <w:r w:rsidRPr="00F51406">
        <w:rPr>
          <w:i/>
          <w:sz w:val="28"/>
          <w:szCs w:val="28"/>
        </w:rPr>
        <w:t>calli</w:t>
      </w:r>
      <w:r>
        <w:rPr>
          <w:sz w:val="28"/>
          <w:szCs w:val="28"/>
        </w:rPr>
        <w:t xml:space="preserve"> e di </w:t>
      </w:r>
      <w:r>
        <w:rPr>
          <w:i/>
          <w:sz w:val="28"/>
          <w:szCs w:val="28"/>
        </w:rPr>
        <w:t xml:space="preserve">porteghi </w:t>
      </w:r>
      <w:r w:rsidRPr="00F51406">
        <w:rPr>
          <w:sz w:val="28"/>
          <w:szCs w:val="28"/>
        </w:rPr>
        <w:t xml:space="preserve">e </w:t>
      </w:r>
      <w:r w:rsidRPr="00F51406">
        <w:rPr>
          <w:i/>
          <w:sz w:val="28"/>
          <w:szCs w:val="28"/>
        </w:rPr>
        <w:t>sottoporteghi</w:t>
      </w:r>
      <w:r>
        <w:rPr>
          <w:i/>
          <w:sz w:val="28"/>
          <w:szCs w:val="28"/>
        </w:rPr>
        <w:t>,</w:t>
      </w:r>
    </w:p>
    <w:p w:rsidR="00574C99" w:rsidRDefault="00F51406" w:rsidP="00C25083">
      <w:pPr>
        <w:ind w:left="1134" w:right="-1"/>
        <w:jc w:val="center"/>
        <w:rPr>
          <w:sz w:val="28"/>
          <w:szCs w:val="28"/>
        </w:rPr>
      </w:pPr>
      <w:r>
        <w:rPr>
          <w:sz w:val="28"/>
          <w:szCs w:val="28"/>
        </w:rPr>
        <w:t>campo San Vidal accoglie il visitatore,</w:t>
      </w:r>
    </w:p>
    <w:p w:rsidR="00F51406" w:rsidRDefault="00F51406" w:rsidP="00C25083">
      <w:pPr>
        <w:ind w:left="1134" w:right="-1"/>
        <w:jc w:val="center"/>
        <w:rPr>
          <w:i/>
          <w:sz w:val="28"/>
          <w:szCs w:val="28"/>
        </w:rPr>
      </w:pPr>
      <w:r>
        <w:rPr>
          <w:sz w:val="28"/>
          <w:szCs w:val="28"/>
        </w:rPr>
        <w:t xml:space="preserve">che scende dal Ponte dell’Accademia verso il </w:t>
      </w:r>
      <w:r>
        <w:rPr>
          <w:i/>
          <w:sz w:val="28"/>
          <w:szCs w:val="28"/>
        </w:rPr>
        <w:t>sestiere di San Marco.</w:t>
      </w:r>
    </w:p>
    <w:p w:rsidR="00574C99" w:rsidRDefault="00F51406" w:rsidP="00C25083">
      <w:pPr>
        <w:ind w:left="1134" w:right="-1"/>
        <w:jc w:val="center"/>
        <w:rPr>
          <w:sz w:val="28"/>
          <w:szCs w:val="28"/>
        </w:rPr>
      </w:pPr>
      <w:r>
        <w:rPr>
          <w:sz w:val="28"/>
          <w:szCs w:val="28"/>
        </w:rPr>
        <w:t>La chiesa di San Vidal, innalzata di molto nel 1700,</w:t>
      </w:r>
    </w:p>
    <w:p w:rsidR="00574C99" w:rsidRDefault="00F51406" w:rsidP="00C25083">
      <w:pPr>
        <w:ind w:left="1134" w:right="-1"/>
        <w:jc w:val="center"/>
        <w:rPr>
          <w:sz w:val="28"/>
          <w:szCs w:val="28"/>
        </w:rPr>
      </w:pPr>
      <w:r>
        <w:rPr>
          <w:sz w:val="28"/>
          <w:szCs w:val="28"/>
        </w:rPr>
        <w:t>e le abitazioni ricavate sulla sua fiancata</w:t>
      </w:r>
      <w:r w:rsidR="00574C99">
        <w:rPr>
          <w:sz w:val="28"/>
          <w:szCs w:val="28"/>
        </w:rPr>
        <w:t xml:space="preserve"> sinistra</w:t>
      </w:r>
    </w:p>
    <w:p w:rsidR="00574C99" w:rsidRDefault="00F51406" w:rsidP="00C25083">
      <w:pPr>
        <w:ind w:left="1134" w:right="-1"/>
        <w:jc w:val="center"/>
        <w:rPr>
          <w:sz w:val="28"/>
          <w:szCs w:val="28"/>
        </w:rPr>
      </w:pPr>
      <w:r>
        <w:rPr>
          <w:sz w:val="28"/>
          <w:szCs w:val="28"/>
        </w:rPr>
        <w:t>mortificano ora il campanile nel suo slancio,</w:t>
      </w:r>
    </w:p>
    <w:p w:rsidR="00F51406" w:rsidRPr="00F51406" w:rsidRDefault="00F51406" w:rsidP="00C25083">
      <w:pPr>
        <w:ind w:left="1134" w:right="-1"/>
        <w:jc w:val="center"/>
        <w:rPr>
          <w:sz w:val="28"/>
          <w:szCs w:val="28"/>
        </w:rPr>
      </w:pPr>
      <w:r>
        <w:rPr>
          <w:sz w:val="28"/>
          <w:szCs w:val="28"/>
        </w:rPr>
        <w:t>perché ha conservata la stessa altezza e cuspide della sua fondazione.</w:t>
      </w:r>
    </w:p>
    <w:p w:rsidR="00563DE8" w:rsidRDefault="006B351C" w:rsidP="00C25083">
      <w:pPr>
        <w:ind w:left="1134" w:right="-1"/>
        <w:jc w:val="center"/>
      </w:pPr>
      <w:r>
        <w:object w:dxaOrig="7200" w:dyaOrig="5400">
          <v:shape id="_x0000_i1026" type="#_x0000_t75" style="width:389.25pt;height:292.5pt" o:ole="">
            <v:imagedata r:id="rId12" o:title=""/>
          </v:shape>
          <o:OLEObject Type="Embed" ProgID="PowerPoint.Slide.8" ShapeID="_x0000_i1026" DrawAspect="Content" ObjectID="_1541315098" r:id="rId13"/>
        </w:object>
      </w:r>
    </w:p>
    <w:p w:rsidR="006B351C" w:rsidRPr="00574C99" w:rsidRDefault="006B351C" w:rsidP="00C25083">
      <w:pPr>
        <w:ind w:left="1134" w:right="-1" w:firstLine="708"/>
        <w:jc w:val="center"/>
        <w:rPr>
          <w:sz w:val="24"/>
          <w:szCs w:val="24"/>
        </w:rPr>
      </w:pPr>
      <w:r w:rsidRPr="00574C99">
        <w:rPr>
          <w:sz w:val="24"/>
          <w:szCs w:val="24"/>
        </w:rPr>
        <w:t>Barbari, Venezia, 1500</w:t>
      </w:r>
    </w:p>
    <w:p w:rsidR="00EF0AB8" w:rsidRDefault="00EF0AB8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</w:p>
    <w:p w:rsidR="00574C99" w:rsidRDefault="006B351C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6B351C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La casa dei Miani si trova dietro la chiesa di San Vidal, </w:t>
      </w:r>
    </w:p>
    <w:p w:rsidR="00574C99" w:rsidRDefault="006B351C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6B351C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separata da essa da un canaletto di tre metri, </w:t>
      </w:r>
    </w:p>
    <w:p w:rsidR="00971BA2" w:rsidRDefault="006B351C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6B351C">
        <w:rPr>
          <w:rFonts w:ascii="Times New Roman" w:eastAsia="Times New Roman" w:hAnsi="Times New Roman" w:cs="Times New Roman"/>
          <w:sz w:val="28"/>
          <w:szCs w:val="28"/>
          <w:lang w:eastAsia="it-IT"/>
        </w:rPr>
        <w:t>nascosta dalla sua abside.</w:t>
      </w:r>
    </w:p>
    <w:p w:rsidR="00574C99" w:rsidRDefault="006B351C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6B351C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Identico a questa illustrazione del 1500 rimane solamente </w:t>
      </w:r>
    </w:p>
    <w:p w:rsidR="00971BA2" w:rsidRDefault="00574C99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il </w:t>
      </w:r>
      <w:r w:rsidR="006B351C" w:rsidRPr="006B351C">
        <w:rPr>
          <w:rFonts w:ascii="Times New Roman" w:eastAsia="Times New Roman" w:hAnsi="Times New Roman" w:cs="Times New Roman"/>
          <w:sz w:val="28"/>
          <w:szCs w:val="28"/>
          <w:lang w:eastAsia="it-IT"/>
        </w:rPr>
        <w:t>campanile.</w:t>
      </w:r>
    </w:p>
    <w:p w:rsidR="00574C99" w:rsidRDefault="006B351C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6B351C">
        <w:rPr>
          <w:rFonts w:ascii="Times New Roman" w:eastAsia="Times New Roman" w:hAnsi="Times New Roman" w:cs="Times New Roman"/>
          <w:sz w:val="28"/>
          <w:szCs w:val="28"/>
          <w:lang w:eastAsia="it-IT"/>
        </w:rPr>
        <w:t>La chiesa fu rifatta interamente a metà Settecento</w:t>
      </w:r>
      <w:r w:rsidR="00EF0AB8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, </w:t>
      </w:r>
    </w:p>
    <w:p w:rsidR="00574C99" w:rsidRDefault="00EF0AB8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quando si pensava di trasformarla in un grandioso mausoleo </w:t>
      </w:r>
    </w:p>
    <w:p w:rsidR="00574C99" w:rsidRDefault="00EF0AB8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a gloria del Morosini, </w:t>
      </w:r>
    </w:p>
    <w:p w:rsidR="006B351C" w:rsidRPr="006B351C" w:rsidRDefault="00EF0AB8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l’eroe del Peloponneso</w:t>
      </w:r>
      <w:r w:rsidR="006B351C" w:rsidRPr="006B351C">
        <w:rPr>
          <w:rFonts w:ascii="Times New Roman" w:eastAsia="Times New Roman" w:hAnsi="Times New Roman" w:cs="Times New Roman"/>
          <w:sz w:val="28"/>
          <w:szCs w:val="28"/>
          <w:lang w:eastAsia="it-IT"/>
        </w:rPr>
        <w:t>.</w:t>
      </w:r>
    </w:p>
    <w:p w:rsidR="006B351C" w:rsidRPr="006B351C" w:rsidRDefault="006B351C" w:rsidP="00C25083">
      <w:pPr>
        <w:ind w:left="1134" w:right="-1" w:firstLine="708"/>
        <w:jc w:val="center"/>
        <w:rPr>
          <w:sz w:val="28"/>
          <w:szCs w:val="28"/>
        </w:rPr>
      </w:pPr>
    </w:p>
    <w:p w:rsidR="006B351C" w:rsidRDefault="006B351C" w:rsidP="00C25083">
      <w:pPr>
        <w:ind w:left="1134" w:right="-1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71BA2" w:rsidRDefault="00CE5E80" w:rsidP="00C25083">
      <w:pPr>
        <w:ind w:left="1134" w:right="-1" w:firstLine="708"/>
        <w:jc w:val="both"/>
        <w:rPr>
          <w:sz w:val="28"/>
          <w:szCs w:val="28"/>
        </w:rPr>
      </w:pPr>
      <w:r w:rsidRPr="00CE5E80">
        <w:rPr>
          <w:sz w:val="28"/>
          <w:szCs w:val="28"/>
        </w:rPr>
        <w:lastRenderedPageBreak/>
        <w:t xml:space="preserve">Per il concatenamento </w:t>
      </w:r>
      <w:r>
        <w:rPr>
          <w:sz w:val="28"/>
          <w:szCs w:val="28"/>
        </w:rPr>
        <w:t>dei fatti</w:t>
      </w:r>
      <w:r w:rsidR="00EF0AB8">
        <w:rPr>
          <w:sz w:val="28"/>
          <w:szCs w:val="28"/>
        </w:rPr>
        <w:t>, che si narreranno,</w:t>
      </w:r>
      <w:r>
        <w:rPr>
          <w:sz w:val="28"/>
          <w:szCs w:val="28"/>
        </w:rPr>
        <w:t xml:space="preserve"> </w:t>
      </w:r>
      <w:r w:rsidR="00EF0AB8">
        <w:rPr>
          <w:sz w:val="28"/>
          <w:szCs w:val="28"/>
        </w:rPr>
        <w:t xml:space="preserve">è stato doveroso </w:t>
      </w:r>
      <w:r>
        <w:rPr>
          <w:sz w:val="28"/>
          <w:szCs w:val="28"/>
        </w:rPr>
        <w:t>incominciare da Venezia e precisamente da Ca’ Miani</w:t>
      </w:r>
      <w:r w:rsidR="006B351C">
        <w:rPr>
          <w:sz w:val="28"/>
          <w:szCs w:val="28"/>
        </w:rPr>
        <w:t xml:space="preserve">. </w:t>
      </w:r>
    </w:p>
    <w:p w:rsidR="006B351C" w:rsidRDefault="006B351C" w:rsidP="00C25083">
      <w:pPr>
        <w:ind w:left="1134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>Problematico ottenere una foto dell’intero edificio, coperto in buona parte da</w:t>
      </w:r>
      <w:r w:rsidR="00EF0AB8">
        <w:rPr>
          <w:sz w:val="28"/>
          <w:szCs w:val="28"/>
        </w:rPr>
        <w:t>lle abitazione</w:t>
      </w:r>
      <w:r w:rsidR="00971BA2">
        <w:rPr>
          <w:sz w:val="28"/>
          <w:szCs w:val="28"/>
        </w:rPr>
        <w:t xml:space="preserve"> </w:t>
      </w:r>
      <w:r w:rsidR="00EF0AB8">
        <w:rPr>
          <w:sz w:val="28"/>
          <w:szCs w:val="28"/>
        </w:rPr>
        <w:t>ricavate</w:t>
      </w:r>
      <w:r>
        <w:rPr>
          <w:sz w:val="28"/>
          <w:szCs w:val="28"/>
        </w:rPr>
        <w:t xml:space="preserve"> sulla fiancata destra della chiesa, secondo uno stile lanciato nel </w:t>
      </w:r>
      <w:r w:rsidR="00EF0AB8">
        <w:rPr>
          <w:sz w:val="28"/>
          <w:szCs w:val="28"/>
        </w:rPr>
        <w:t>1</w:t>
      </w:r>
      <w:r>
        <w:rPr>
          <w:sz w:val="28"/>
          <w:szCs w:val="28"/>
        </w:rPr>
        <w:t>700.</w:t>
      </w:r>
    </w:p>
    <w:p w:rsidR="00971BA2" w:rsidRDefault="006B351C" w:rsidP="00C25083">
      <w:pPr>
        <w:ind w:left="1134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Oltre la famiglia dei Miani, cui appartiene </w:t>
      </w:r>
      <w:r w:rsidR="00A501DF">
        <w:rPr>
          <w:sz w:val="28"/>
          <w:szCs w:val="28"/>
        </w:rPr>
        <w:t xml:space="preserve">San Girolamo, vi abitavano altri Miani, alcuni dei quali addirittura affittvano ai Vendramin, strettamente legati al defunto doge. </w:t>
      </w:r>
    </w:p>
    <w:p w:rsidR="006B351C" w:rsidRDefault="00A501DF" w:rsidP="00C25083">
      <w:pPr>
        <w:ind w:left="1134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>Caseggiato, innanzi al quale si apriva Campo San Vidal, e che giungeva fino al Canal Grande</w:t>
      </w:r>
      <w:r w:rsidR="00EF0AB8">
        <w:rPr>
          <w:sz w:val="28"/>
          <w:szCs w:val="28"/>
        </w:rPr>
        <w:t>.</w:t>
      </w:r>
    </w:p>
    <w:p w:rsidR="00CE5E80" w:rsidRPr="00CE5E80" w:rsidRDefault="00CE5E80" w:rsidP="00C25083">
      <w:pPr>
        <w:ind w:left="1134" w:right="-1" w:firstLine="708"/>
        <w:jc w:val="center"/>
        <w:rPr>
          <w:sz w:val="28"/>
          <w:szCs w:val="28"/>
        </w:rPr>
      </w:pPr>
      <w:r>
        <w:object w:dxaOrig="7200" w:dyaOrig="5400">
          <v:shape id="_x0000_i1027" type="#_x0000_t75" style="width:5in;height:270pt" o:ole="">
            <v:imagedata r:id="rId14" o:title=""/>
          </v:shape>
          <o:OLEObject Type="Embed" ProgID="PowerPoint.Slide.8" ShapeID="_x0000_i1027" DrawAspect="Content" ObjectID="_1541315099" r:id="rId15"/>
        </w:object>
      </w:r>
    </w:p>
    <w:p w:rsidR="00CE5E80" w:rsidRDefault="00CE5E80" w:rsidP="00C25083">
      <w:pPr>
        <w:ind w:left="1134" w:right="-1"/>
        <w:jc w:val="center"/>
        <w:rPr>
          <w:b/>
          <w:sz w:val="32"/>
          <w:szCs w:val="32"/>
        </w:rPr>
      </w:pPr>
    </w:p>
    <w:p w:rsidR="00670899" w:rsidRDefault="00EF0AB8" w:rsidP="00C25083">
      <w:pPr>
        <w:ind w:left="1134" w:right="-1"/>
        <w:jc w:val="center"/>
        <w:rPr>
          <w:sz w:val="32"/>
          <w:szCs w:val="32"/>
        </w:rPr>
      </w:pPr>
      <w:r w:rsidRPr="00EF0AB8">
        <w:rPr>
          <w:sz w:val="32"/>
          <w:szCs w:val="32"/>
        </w:rPr>
        <w:t xml:space="preserve">La foto riprende </w:t>
      </w:r>
      <w:r>
        <w:rPr>
          <w:sz w:val="32"/>
          <w:szCs w:val="32"/>
        </w:rPr>
        <w:t xml:space="preserve">proprio la abitazione di San Girolamo e dei suoi </w:t>
      </w:r>
    </w:p>
    <w:p w:rsidR="00670899" w:rsidRDefault="00EF0AB8" w:rsidP="00C25083">
      <w:pPr>
        <w:ind w:left="1134" w:right="-1"/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fratelli ed il ponticello sul rio </w:t>
      </w:r>
    </w:p>
    <w:p w:rsidR="000A3BA3" w:rsidRDefault="00EF0AB8" w:rsidP="00C25083">
      <w:pPr>
        <w:ind w:left="1134" w:right="-1"/>
        <w:jc w:val="center"/>
        <w:rPr>
          <w:sz w:val="32"/>
          <w:szCs w:val="32"/>
        </w:rPr>
      </w:pPr>
      <w:r>
        <w:rPr>
          <w:sz w:val="32"/>
          <w:szCs w:val="32"/>
        </w:rPr>
        <w:t>che la separa dall’abside della chiesa.</w:t>
      </w:r>
    </w:p>
    <w:p w:rsidR="000A3BA3" w:rsidRDefault="000A3BA3" w:rsidP="00C25083">
      <w:pPr>
        <w:ind w:left="1134" w:right="-1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BD4A9A" w:rsidRDefault="00CE262C" w:rsidP="00C25083">
      <w:pPr>
        <w:ind w:left="1134" w:right="-1"/>
        <w:jc w:val="center"/>
      </w:pPr>
      <w:r>
        <w:object w:dxaOrig="7200" w:dyaOrig="5400">
          <v:shape id="_x0000_i1028" type="#_x0000_t75" style="width:393.75pt;height:296.25pt" o:ole="">
            <v:imagedata r:id="rId16" o:title="" gain="1.25"/>
          </v:shape>
          <o:OLEObject Type="Embed" ProgID="PowerPoint.Slide.8" ShapeID="_x0000_i1028" DrawAspect="Content" ObjectID="_1541315100" r:id="rId17"/>
        </w:object>
      </w:r>
    </w:p>
    <w:p w:rsidR="0022377C" w:rsidRDefault="0022377C" w:rsidP="00C25083">
      <w:pPr>
        <w:ind w:left="1134" w:right="-1"/>
        <w:jc w:val="center"/>
      </w:pPr>
    </w:p>
    <w:p w:rsidR="000A3BA3" w:rsidRDefault="0022377C" w:rsidP="00C25083">
      <w:pPr>
        <w:ind w:left="1134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>Il disegno rende perfettamente la dignità a Ca’ Miani, specialmente per quella doppia possibilità di accedere</w:t>
      </w:r>
      <w:r w:rsidR="00670899">
        <w:rPr>
          <w:sz w:val="28"/>
          <w:szCs w:val="28"/>
        </w:rPr>
        <w:t xml:space="preserve"> facilmente</w:t>
      </w:r>
      <w:r>
        <w:rPr>
          <w:sz w:val="28"/>
          <w:szCs w:val="28"/>
        </w:rPr>
        <w:t xml:space="preserve">, via acquea, </w:t>
      </w:r>
      <w:r w:rsidR="00670899">
        <w:rPr>
          <w:sz w:val="28"/>
          <w:szCs w:val="28"/>
        </w:rPr>
        <w:t>al</w:t>
      </w:r>
      <w:r>
        <w:rPr>
          <w:sz w:val="28"/>
          <w:szCs w:val="28"/>
        </w:rPr>
        <w:t xml:space="preserve"> Canal Grande, dove poi </w:t>
      </w:r>
      <w:r>
        <w:rPr>
          <w:i/>
          <w:sz w:val="28"/>
          <w:szCs w:val="28"/>
        </w:rPr>
        <w:t xml:space="preserve">tutte le direzioni </w:t>
      </w:r>
      <w:r>
        <w:rPr>
          <w:sz w:val="28"/>
          <w:szCs w:val="28"/>
        </w:rPr>
        <w:t>trovavano il loro sbocco naturale.</w:t>
      </w:r>
    </w:p>
    <w:p w:rsidR="0022377C" w:rsidRDefault="0022377C" w:rsidP="00C25083">
      <w:pPr>
        <w:ind w:left="1134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>Il Ponte dell’Accademia risale alla seconda meta del 1800.</w:t>
      </w:r>
    </w:p>
    <w:p w:rsidR="0022377C" w:rsidRDefault="0022377C" w:rsidP="00C25083">
      <w:pPr>
        <w:ind w:left="1134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>Si</w:t>
      </w:r>
      <w:r w:rsidR="0067089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è dato ... spazio a queste immagini </w:t>
      </w:r>
      <w:r w:rsidR="00670899">
        <w:rPr>
          <w:sz w:val="28"/>
          <w:szCs w:val="28"/>
        </w:rPr>
        <w:t xml:space="preserve">veneziane </w:t>
      </w:r>
      <w:r>
        <w:rPr>
          <w:sz w:val="28"/>
          <w:szCs w:val="28"/>
        </w:rPr>
        <w:t>perché saranno particolarmente vive nella immaginazione di Luca e Girolamo e Carlo Miani nel periodo della loro prigionia.</w:t>
      </w:r>
    </w:p>
    <w:p w:rsidR="00C62129" w:rsidRDefault="0022377C" w:rsidP="00C25083">
      <w:pPr>
        <w:ind w:left="1134"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>L’</w:t>
      </w:r>
      <w:r w:rsidRPr="0022377C">
        <w:rPr>
          <w:i/>
          <w:sz w:val="28"/>
          <w:szCs w:val="28"/>
        </w:rPr>
        <w:t>evento miracoloso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coinvolgerà personalmente solo Girolamo.</w:t>
      </w:r>
    </w:p>
    <w:p w:rsidR="00971BA2" w:rsidRDefault="00971BA2" w:rsidP="00C25083">
      <w:pPr>
        <w:ind w:left="1134" w:right="-1" w:firstLine="708"/>
        <w:jc w:val="both"/>
        <w:rPr>
          <w:sz w:val="28"/>
          <w:szCs w:val="28"/>
        </w:rPr>
      </w:pPr>
    </w:p>
    <w:p w:rsidR="00C62129" w:rsidRDefault="00C62129" w:rsidP="00C25083">
      <w:pPr>
        <w:ind w:left="1134" w:right="-1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2377C" w:rsidRDefault="00C62129" w:rsidP="00C25083">
      <w:pPr>
        <w:ind w:left="1134" w:right="-1"/>
        <w:jc w:val="center"/>
        <w:rPr>
          <w:sz w:val="28"/>
          <w:szCs w:val="28"/>
        </w:rPr>
      </w:pPr>
      <w:r>
        <w:rPr>
          <w:noProof/>
          <w:lang w:eastAsia="it-IT"/>
        </w:rPr>
        <w:lastRenderedPageBreak/>
        <w:drawing>
          <wp:inline distT="0" distB="0" distL="0" distR="0" wp14:anchorId="1CD27910" wp14:editId="517B1CF9">
            <wp:extent cx="4908499" cy="2877455"/>
            <wp:effectExtent l="0" t="0" r="6985" b="0"/>
            <wp:docPr id="3" name="Immagine 3" descr="FORTE-DELLA-SCA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ORTE-DELLA-SCAL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643" cy="288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41D" w:rsidRPr="00FF141D" w:rsidRDefault="00FF141D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FF141D">
        <w:rPr>
          <w:rFonts w:ascii="Times New Roman" w:eastAsia="Times New Roman" w:hAnsi="Times New Roman" w:cs="Times New Roman"/>
          <w:sz w:val="24"/>
          <w:szCs w:val="24"/>
          <w:lang w:eastAsia="it-IT"/>
        </w:rPr>
        <w:t>Resti dell’antica fortezza della Scala, difesa eroicamente da Luca Miani nel 1510.</w:t>
      </w:r>
    </w:p>
    <w:p w:rsidR="00FF141D" w:rsidRDefault="00FF141D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EC52E3" w:rsidRDefault="00FF141D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Dalla Valsugana le forze militari dell’Impero, coalizzate con tutti gli altri nemici di Venezia nella lega di Cambrai, 1509, giungevano a Bassano, e quindi nella pianura padana. </w:t>
      </w:r>
    </w:p>
    <w:p w:rsidR="00FF141D" w:rsidRPr="00FF141D" w:rsidRDefault="00FF141D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Parte di questo esercito tedesco puntava su Venezia passando, non per Bassano, ma per Feltre, che rappresentava come una spina nel fianco degli imperiali. </w:t>
      </w:r>
    </w:p>
    <w:p w:rsidR="00FF141D" w:rsidRDefault="00FF141D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FF141D" w:rsidRDefault="00FF141D" w:rsidP="00C25083">
      <w:pPr>
        <w:pStyle w:val="Corpodeltesto2"/>
        <w:ind w:left="1134" w:right="-1"/>
        <w:jc w:val="both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it-IT"/>
        </w:rPr>
        <w:tab/>
      </w:r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Luca Miani, il fratello maggiore di casa Miani, maggiore di Carlo, 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di </w:t>
      </w:r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di 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>Marco</w:t>
      </w:r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 e di Girolamo, era stato prescelto dalle magistrature di Palazzo 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>D</w:t>
      </w:r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>ucale per  difendere il forte della Scala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>,</w:t>
      </w:r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>p</w:t>
      </w:r>
      <w:r w:rsidRPr="00FF141D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osizionato a metà strada tra la Valsugana e la città di Feltre. </w:t>
      </w:r>
    </w:p>
    <w:p w:rsidR="00BD5360" w:rsidRPr="00BD5360" w:rsidRDefault="00BD5360" w:rsidP="00C25083">
      <w:pPr>
        <w:pStyle w:val="Corpodeltesto2"/>
        <w:ind w:left="1134" w:right="-1"/>
        <w:jc w:val="both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ab/>
        <w:t xml:space="preserve">Nonostante egli abbia resistito </w:t>
      </w:r>
      <w:r>
        <w:rPr>
          <w:rFonts w:ascii="Times New Roman" w:eastAsia="Times New Roman" w:hAnsi="Times New Roman" w:cs="Times New Roman"/>
          <w:i/>
          <w:sz w:val="28"/>
          <w:szCs w:val="24"/>
          <w:lang w:eastAsia="it-IT"/>
        </w:rPr>
        <w:t xml:space="preserve">virilmente 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>è fatto prigioniera il 5.7.1510.</w:t>
      </w:r>
    </w:p>
    <w:p w:rsidR="00BD5360" w:rsidRDefault="00BD5360" w:rsidP="00C25083">
      <w:pPr>
        <w:ind w:left="1134" w:right="-1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br w:type="page"/>
      </w:r>
    </w:p>
    <w:p w:rsidR="00FF141D" w:rsidRDefault="00BD5360" w:rsidP="00C25083">
      <w:pPr>
        <w:pStyle w:val="Corpodeltesto2"/>
        <w:ind w:left="1134" w:right="-1"/>
        <w:jc w:val="center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noProof/>
          <w:spacing w:val="4"/>
          <w:lang w:eastAsia="it-IT"/>
        </w:rPr>
        <w:lastRenderedPageBreak/>
        <w:drawing>
          <wp:inline distT="0" distB="0" distL="0" distR="0" wp14:anchorId="7B136534" wp14:editId="321E798C">
            <wp:extent cx="5442508" cy="4211249"/>
            <wp:effectExtent l="0" t="0" r="6350" b="0"/>
            <wp:docPr id="4" name="Immagine 4" descr="BL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L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467" cy="4215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DDF" w:rsidRPr="00E92DDF" w:rsidRDefault="00E92DDF" w:rsidP="00E92DDF">
      <w:pPr>
        <w:pStyle w:val="Corpodeltesto2"/>
        <w:ind w:right="267"/>
        <w:jc w:val="center"/>
        <w:rPr>
          <w:sz w:val="24"/>
          <w:szCs w:val="24"/>
        </w:rPr>
      </w:pPr>
      <w:r w:rsidRPr="00E92DDF">
        <w:rPr>
          <w:spacing w:val="4"/>
          <w:sz w:val="24"/>
          <w:szCs w:val="24"/>
        </w:rPr>
        <w:t>Deliberazione per cui Luca</w:t>
      </w:r>
      <w:bookmarkStart w:id="0" w:name="_GoBack"/>
      <w:bookmarkEnd w:id="0"/>
      <w:r w:rsidRPr="00E92DDF">
        <w:rPr>
          <w:spacing w:val="4"/>
          <w:sz w:val="24"/>
          <w:szCs w:val="24"/>
        </w:rPr>
        <w:t xml:space="preserve"> Miani  sarà sostituito a Quero da un fratello.</w:t>
      </w:r>
    </w:p>
    <w:p w:rsidR="00BD5360" w:rsidRDefault="00BD5360" w:rsidP="00C25083">
      <w:pPr>
        <w:pStyle w:val="Corpodeltesto2"/>
        <w:ind w:left="1134" w:right="-1"/>
        <w:jc w:val="center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</w:p>
    <w:p w:rsidR="00BD5360" w:rsidRDefault="00BD5360" w:rsidP="00C25083">
      <w:pPr>
        <w:pStyle w:val="Corpodeltesto2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Luca Miani, pagato il riscato per la propria libertà, menomato del braccio destro,  ritornato a Venezia, </w:t>
      </w:r>
      <w:r w:rsidR="00EC52E3"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in Gran Consiglio, 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dopo aver proclamato di essere disposto a dare la propria e quella dei fratelli per la difesa della Repubblica, chiede un risarcimento. </w:t>
      </w:r>
    </w:p>
    <w:p w:rsidR="00BD5360" w:rsidRDefault="00BD5360" w:rsidP="00C25083">
      <w:pPr>
        <w:pStyle w:val="Corpodeltesto2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 xml:space="preserve">Gli viene concessa </w:t>
      </w:r>
      <w:r>
        <w:rPr>
          <w:rFonts w:ascii="Times New Roman" w:eastAsia="Times New Roman" w:hAnsi="Times New Roman" w:cs="Times New Roman"/>
          <w:i/>
          <w:sz w:val="28"/>
          <w:szCs w:val="24"/>
          <w:lang w:eastAsia="it-IT"/>
        </w:rPr>
        <w:t>per gratia,</w:t>
      </w: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t>la castellania di Castelnuovo di Quero, dove sarà sostituito dal fratello Girolamo.</w:t>
      </w:r>
    </w:p>
    <w:p w:rsidR="00BD5360" w:rsidRDefault="00BD5360" w:rsidP="00C25083">
      <w:pPr>
        <w:ind w:left="1134" w:right="-1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br w:type="page"/>
      </w:r>
    </w:p>
    <w:p w:rsidR="00BD5360" w:rsidRDefault="00BD5360" w:rsidP="00C25083">
      <w:pPr>
        <w:pStyle w:val="Corpodeltesto2"/>
        <w:ind w:left="1134" w:right="-1"/>
        <w:jc w:val="center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noProof/>
          <w:lang w:eastAsia="it-IT"/>
        </w:rPr>
        <w:lastRenderedPageBreak/>
        <w:drawing>
          <wp:inline distT="0" distB="0" distL="0" distR="0" wp14:anchorId="5629BADD" wp14:editId="19F2834F">
            <wp:extent cx="5221755" cy="3291840"/>
            <wp:effectExtent l="0" t="0" r="0" b="3810"/>
            <wp:docPr id="5" name="Immagine 5" descr="QUE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QUERO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064" cy="329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C1B" w:rsidRPr="00EC52E3" w:rsidRDefault="008E2C1B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C52E3">
        <w:rPr>
          <w:rFonts w:ascii="Times New Roman" w:eastAsia="Times New Roman" w:hAnsi="Times New Roman" w:cs="Times New Roman"/>
          <w:sz w:val="24"/>
          <w:szCs w:val="24"/>
          <w:lang w:eastAsia="it-IT"/>
        </w:rPr>
        <w:t>Notare la torre più alta sul fianco del monte, la torre più bassa lambita dal Piave e la strada</w:t>
      </w:r>
    </w:p>
    <w:p w:rsidR="008E2C1B" w:rsidRPr="00EC52E3" w:rsidRDefault="008E2C1B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EC52E3">
        <w:rPr>
          <w:rFonts w:ascii="Times New Roman" w:eastAsia="Times New Roman" w:hAnsi="Times New Roman" w:cs="Times New Roman"/>
          <w:sz w:val="24"/>
          <w:szCs w:val="24"/>
          <w:lang w:eastAsia="it-IT"/>
        </w:rPr>
        <w:t>che passa sotto la fortezza.</w:t>
      </w:r>
    </w:p>
    <w:p w:rsidR="00EC52E3" w:rsidRDefault="00EC52E3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0"/>
          <w:szCs w:val="24"/>
          <w:lang w:eastAsia="it-IT"/>
        </w:rPr>
      </w:pPr>
    </w:p>
    <w:p w:rsidR="00EC52E3" w:rsidRDefault="00EC52E3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0"/>
          <w:szCs w:val="24"/>
          <w:lang w:eastAsia="it-IT"/>
        </w:rPr>
      </w:pPr>
    </w:p>
    <w:p w:rsidR="00EC52E3" w:rsidRDefault="00EC52E3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EC52E3">
        <w:rPr>
          <w:rFonts w:ascii="Times New Roman" w:eastAsia="Times New Roman" w:hAnsi="Times New Roman" w:cs="Times New Roman"/>
          <w:sz w:val="28"/>
          <w:szCs w:val="28"/>
          <w:lang w:eastAsia="it-IT"/>
        </w:rPr>
        <w:t>Il disegno di Marin Sanudo giovane</w:t>
      </w: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 risale al 1480.</w:t>
      </w:r>
    </w:p>
    <w:p w:rsidR="00EC52E3" w:rsidRDefault="00EC52E3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Ma in effetti, quando vi giunge Hgirolamo Miani, ai primi del 1511, </w:t>
      </w:r>
    </w:p>
    <w:p w:rsidR="00EC52E3" w:rsidRDefault="00EC52E3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doveva essere malridotto,</w:t>
      </w:r>
    </w:p>
    <w:p w:rsidR="00EC52E3" w:rsidRDefault="00EC52E3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una ...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it-IT"/>
        </w:rPr>
        <w:t>bicocca di gufi.</w:t>
      </w:r>
    </w:p>
    <w:p w:rsidR="00EC52E3" w:rsidRDefault="00EC52E3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Il Miani subito intraprese un restauro</w:t>
      </w:r>
    </w:p>
    <w:p w:rsidR="00EC52E3" w:rsidRDefault="00EC52E3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Perché i umori di guerra </w:t>
      </w:r>
    </w:p>
    <w:p w:rsidR="00EC52E3" w:rsidRPr="00EC52E3" w:rsidRDefault="00EC52E3" w:rsidP="00C25083">
      <w:pPr>
        <w:tabs>
          <w:tab w:val="left" w:pos="8505"/>
        </w:tabs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Crescevano e si avvicinavano.</w:t>
      </w:r>
    </w:p>
    <w:p w:rsidR="008E2C1B" w:rsidRDefault="008E2C1B" w:rsidP="00C25083">
      <w:pPr>
        <w:ind w:left="1134" w:right="-1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it-IT"/>
        </w:rPr>
        <w:br w:type="page"/>
      </w:r>
    </w:p>
    <w:p w:rsidR="008E2C1B" w:rsidRDefault="008E2C1B" w:rsidP="00C25083">
      <w:pPr>
        <w:pStyle w:val="Corpodeltesto2"/>
        <w:ind w:left="1134" w:right="-1"/>
        <w:jc w:val="center"/>
        <w:rPr>
          <w:rFonts w:ascii="Times New Roman" w:eastAsia="Times New Roman" w:hAnsi="Times New Roman" w:cs="Times New Roman"/>
          <w:sz w:val="28"/>
          <w:szCs w:val="24"/>
          <w:lang w:eastAsia="it-IT"/>
        </w:rPr>
      </w:pPr>
      <w:r>
        <w:rPr>
          <w:noProof/>
          <w:lang w:eastAsia="it-IT"/>
        </w:rPr>
        <w:lastRenderedPageBreak/>
        <w:drawing>
          <wp:inline distT="0" distB="0" distL="0" distR="0" wp14:anchorId="07A42B12" wp14:editId="4014FBF3">
            <wp:extent cx="4822902" cy="3328416"/>
            <wp:effectExtent l="0" t="0" r="0" b="5715"/>
            <wp:docPr id="6" name="Immagine 6" descr="QU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QUE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685" cy="332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C1B" w:rsidRDefault="008E2C1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8E2C1B">
        <w:rPr>
          <w:rFonts w:ascii="Times New Roman" w:eastAsia="Times New Roman" w:hAnsi="Times New Roman" w:cs="Times New Roman"/>
          <w:sz w:val="28"/>
          <w:szCs w:val="28"/>
          <w:lang w:eastAsia="it-IT"/>
        </w:rPr>
        <w:t>La montagna scoscesa su tutte e due le sponde del Piave rendeva praticamente obbligatorio il passaggio sotto il castello di Quero.</w:t>
      </w:r>
    </w:p>
    <w:p w:rsidR="002E7DB6" w:rsidRDefault="002E7DB6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Mercurio Bua, condottiero albanese, qui viene inviato con 300 fanti, incontro all’Imperatore Massimiliano II che arrivava dalla Germania.</w:t>
      </w:r>
    </w:p>
    <w:p w:rsidR="002E7DB6" w:rsidRDefault="002E7DB6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La resistenza</w:t>
      </w:r>
      <w:r w:rsidR="00EC52E3">
        <w:rPr>
          <w:rFonts w:ascii="Times New Roman" w:eastAsia="Times New Roman" w:hAnsi="Times New Roman" w:cs="Times New Roman"/>
          <w:sz w:val="28"/>
          <w:szCs w:val="28"/>
          <w:lang w:eastAsia="it-IT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 opposta da Girolamo Miani, che disponeva per la difesa del castello di soli 50 fanti, non potè durare oltre una giornata.</w:t>
      </w:r>
    </w:p>
    <w:p w:rsidR="00EC52E3" w:rsidRDefault="002E7DB6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Il 28.8.1511, nonostante l’eroismo suo e dei commilitoni, segnò la resa. </w:t>
      </w:r>
    </w:p>
    <w:p w:rsidR="002E7DB6" w:rsidRDefault="002E7DB6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Furono risparmiati solo alcuni capi per i quali si pagò il riscatto.</w:t>
      </w:r>
    </w:p>
    <w:p w:rsidR="002E7DB6" w:rsidRPr="002E7DB6" w:rsidRDefault="002E7DB6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Gli altri furono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it-IT"/>
        </w:rPr>
        <w:t>tajà a pezzi.</w:t>
      </w:r>
    </w:p>
    <w:p w:rsidR="008E2C1B" w:rsidRDefault="008E2C1B" w:rsidP="00C25083">
      <w:pPr>
        <w:ind w:left="1134" w:right="-1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br w:type="page"/>
      </w:r>
    </w:p>
    <w:p w:rsidR="008E2C1B" w:rsidRPr="008E2C1B" w:rsidRDefault="00BE669B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object w:dxaOrig="7200" w:dyaOrig="5400">
          <v:shape id="_x0000_i1029" type="#_x0000_t75" style="width:382.5pt;height:286.5pt" o:ole="">
            <v:imagedata r:id="rId25" o:title="" gain="1.25"/>
          </v:shape>
          <o:OLEObject Type="Embed" ProgID="PowerPoint.Slide.8" ShapeID="_x0000_i1029" DrawAspect="Content" ObjectID="_1541315101" r:id="rId26"/>
        </w:object>
      </w:r>
    </w:p>
    <w:p w:rsidR="008E2C1B" w:rsidRPr="008E2C1B" w:rsidRDefault="008E2C1B" w:rsidP="00C25083">
      <w:pPr>
        <w:pStyle w:val="Corpodeltesto2"/>
        <w:ind w:left="113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</w:p>
    <w:p w:rsidR="00EC52E3" w:rsidRDefault="002E7DB6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36"/>
          <w:szCs w:val="36"/>
          <w:lang w:eastAsia="it-IT"/>
        </w:rPr>
      </w:pPr>
      <w:r w:rsidRPr="002E7DB6">
        <w:rPr>
          <w:rFonts w:ascii="Times New Roman" w:eastAsia="Times New Roman" w:hAnsi="Times New Roman" w:cs="Times New Roman"/>
          <w:sz w:val="36"/>
          <w:szCs w:val="36"/>
          <w:lang w:eastAsia="it-IT"/>
        </w:rPr>
        <w:t>Così era … malridotto il Castello di Quero,</w:t>
      </w:r>
    </w:p>
    <w:p w:rsidR="00EC52E3" w:rsidRDefault="002E7DB6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36"/>
          <w:szCs w:val="36"/>
          <w:lang w:eastAsia="it-IT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it-IT"/>
        </w:rPr>
        <w:t xml:space="preserve">nel </w:t>
      </w:r>
      <w:r w:rsidRPr="002E7DB6">
        <w:rPr>
          <w:rFonts w:ascii="Times New Roman" w:eastAsia="Times New Roman" w:hAnsi="Times New Roman" w:cs="Times New Roman"/>
          <w:sz w:val="36"/>
          <w:szCs w:val="36"/>
          <w:lang w:eastAsia="it-IT"/>
        </w:rPr>
        <w:t>novembre 1918,</w:t>
      </w:r>
    </w:p>
    <w:p w:rsidR="00EC52E3" w:rsidRDefault="002E7DB6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36"/>
          <w:szCs w:val="36"/>
          <w:lang w:eastAsia="it-IT"/>
        </w:rPr>
      </w:pPr>
      <w:r w:rsidRPr="002E7DB6">
        <w:rPr>
          <w:rFonts w:ascii="Times New Roman" w:eastAsia="Times New Roman" w:hAnsi="Times New Roman" w:cs="Times New Roman"/>
          <w:sz w:val="36"/>
          <w:szCs w:val="36"/>
          <w:lang w:eastAsia="it-IT"/>
        </w:rPr>
        <w:t>quasi a dimostrare che l’eroismo</w:t>
      </w:r>
    </w:p>
    <w:p w:rsidR="002E7DB6" w:rsidRDefault="002E7DB6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36"/>
          <w:szCs w:val="36"/>
          <w:lang w:eastAsia="it-IT"/>
        </w:rPr>
      </w:pPr>
      <w:r w:rsidRPr="002E7DB6">
        <w:rPr>
          <w:rFonts w:ascii="Times New Roman" w:eastAsia="Times New Roman" w:hAnsi="Times New Roman" w:cs="Times New Roman"/>
          <w:sz w:val="36"/>
          <w:szCs w:val="36"/>
          <w:lang w:eastAsia="it-IT"/>
        </w:rPr>
        <w:t>esige sempre che si  paghi di persona.</w:t>
      </w:r>
    </w:p>
    <w:p w:rsidR="0053359B" w:rsidRDefault="002E7DB6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36"/>
          <w:szCs w:val="36"/>
          <w:lang w:eastAsia="it-IT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it-IT"/>
        </w:rPr>
        <w:t>Così doveva essere malridotto nell’agosto del 1511.</w:t>
      </w:r>
    </w:p>
    <w:p w:rsidR="0053359B" w:rsidRDefault="0053359B" w:rsidP="00C25083">
      <w:pPr>
        <w:ind w:left="1134" w:right="-1"/>
        <w:rPr>
          <w:rFonts w:ascii="Times New Roman" w:eastAsia="Times New Roman" w:hAnsi="Times New Roman" w:cs="Times New Roman"/>
          <w:sz w:val="36"/>
          <w:szCs w:val="36"/>
          <w:lang w:eastAsia="it-IT"/>
        </w:rPr>
      </w:pPr>
      <w:r>
        <w:rPr>
          <w:rFonts w:ascii="Times New Roman" w:eastAsia="Times New Roman" w:hAnsi="Times New Roman" w:cs="Times New Roman"/>
          <w:sz w:val="36"/>
          <w:szCs w:val="36"/>
          <w:lang w:eastAsia="it-IT"/>
        </w:rPr>
        <w:br w:type="page"/>
      </w:r>
    </w:p>
    <w:p w:rsidR="002E7DB6" w:rsidRDefault="00BE669B" w:rsidP="00C25083">
      <w:pPr>
        <w:spacing w:after="0" w:line="240" w:lineRule="auto"/>
        <w:ind w:left="1134" w:right="-1"/>
        <w:jc w:val="center"/>
      </w:pPr>
      <w:r>
        <w:object w:dxaOrig="7200" w:dyaOrig="5400">
          <v:shape id="_x0000_i1030" type="#_x0000_t75" style="width:378.75pt;height:284.25pt" o:ole="">
            <v:imagedata r:id="rId27" o:title="" gain="1.25"/>
          </v:shape>
          <o:OLEObject Type="Embed" ProgID="PowerPoint.Slide.8" ShapeID="_x0000_i1030" DrawAspect="Content" ObjectID="_1541315102" r:id="rId28"/>
        </w:object>
      </w:r>
    </w:p>
    <w:p w:rsidR="00B5323F" w:rsidRPr="002E7DB6" w:rsidRDefault="00B5323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36"/>
          <w:szCs w:val="36"/>
          <w:lang w:eastAsia="it-IT"/>
        </w:rPr>
      </w:pPr>
    </w:p>
    <w:p w:rsidR="0053359B" w:rsidRPr="00B5323F" w:rsidRDefault="0053359B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B5323F">
        <w:rPr>
          <w:rFonts w:ascii="Times New Roman" w:eastAsia="Times New Roman" w:hAnsi="Times New Roman" w:cs="Times New Roman"/>
          <w:sz w:val="24"/>
          <w:szCs w:val="24"/>
          <w:lang w:eastAsia="it-IT"/>
        </w:rPr>
        <w:t xml:space="preserve">La città di Feltre ha dedicato la via, che congiunge </w:t>
      </w:r>
    </w:p>
    <w:p w:rsidR="0053359B" w:rsidRPr="00B5323F" w:rsidRDefault="0053359B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B5323F">
        <w:rPr>
          <w:rFonts w:ascii="Times New Roman" w:eastAsia="Times New Roman" w:hAnsi="Times New Roman" w:cs="Times New Roman"/>
          <w:sz w:val="24"/>
          <w:szCs w:val="24"/>
          <w:lang w:eastAsia="it-IT"/>
        </w:rPr>
        <w:t>la parte bassa con quella alta, storica, una scalinata coperta, al suo cittadino.</w:t>
      </w:r>
    </w:p>
    <w:p w:rsidR="00B5323F" w:rsidRDefault="00B5323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0"/>
          <w:szCs w:val="24"/>
          <w:lang w:eastAsia="it-IT"/>
        </w:rPr>
      </w:pPr>
    </w:p>
    <w:p w:rsidR="00B5323F" w:rsidRDefault="00B5323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0"/>
          <w:szCs w:val="24"/>
          <w:lang w:eastAsia="it-IT"/>
        </w:rPr>
      </w:pPr>
    </w:p>
    <w:p w:rsidR="00B5323F" w:rsidRDefault="00B5323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0"/>
          <w:szCs w:val="24"/>
          <w:lang w:eastAsia="it-IT"/>
        </w:rPr>
      </w:pPr>
    </w:p>
    <w:p w:rsidR="0053359B" w:rsidRDefault="0053359B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0"/>
          <w:szCs w:val="24"/>
          <w:lang w:eastAsia="it-IT"/>
        </w:rPr>
      </w:pPr>
    </w:p>
    <w:p w:rsidR="0053359B" w:rsidRDefault="0053359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53359B">
        <w:rPr>
          <w:rFonts w:ascii="Times New Roman" w:eastAsia="Times New Roman" w:hAnsi="Times New Roman" w:cs="Times New Roman"/>
          <w:sz w:val="28"/>
          <w:szCs w:val="28"/>
          <w:lang w:eastAsia="it-IT"/>
        </w:rPr>
        <w:t>Vit</w:t>
      </w: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t</w:t>
      </w:r>
      <w:r w:rsidRPr="0053359B">
        <w:rPr>
          <w:rFonts w:ascii="Times New Roman" w:eastAsia="Times New Roman" w:hAnsi="Times New Roman" w:cs="Times New Roman"/>
          <w:sz w:val="28"/>
          <w:szCs w:val="28"/>
          <w:lang w:eastAsia="it-IT"/>
        </w:rPr>
        <w:t>ore Dal Pozzo</w:t>
      </w: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, cittadino di Feltre, aveva partecipato alla difesa del castello di Quero ed addirittura aveva tentato una sortita per evitare il rischio dell’accechiamento. </w:t>
      </w:r>
    </w:p>
    <w:p w:rsidR="00C07D9B" w:rsidRDefault="0053359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Qualche anno più tardi</w:t>
      </w:r>
      <w:r w:rsidR="00B5323F">
        <w:rPr>
          <w:rFonts w:ascii="Times New Roman" w:eastAsia="Times New Roman" w:hAnsi="Times New Roman" w:cs="Times New Roman"/>
          <w:sz w:val="28"/>
          <w:szCs w:val="28"/>
          <w:lang w:eastAsia="it-IT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 per essere creduto </w:t>
      </w:r>
      <w:r w:rsidR="00C07D9B">
        <w:rPr>
          <w:rFonts w:ascii="Times New Roman" w:eastAsia="Times New Roman" w:hAnsi="Times New Roman" w:cs="Times New Roman"/>
          <w:sz w:val="28"/>
          <w:szCs w:val="28"/>
          <w:lang w:eastAsia="it-IT"/>
        </w:rPr>
        <w:t>nel racconto del suo comportamento coraggioso</w:t>
      </w:r>
      <w:r w:rsidR="00B5323F">
        <w:rPr>
          <w:rFonts w:ascii="Times New Roman" w:eastAsia="Times New Roman" w:hAnsi="Times New Roman" w:cs="Times New Roman"/>
          <w:sz w:val="28"/>
          <w:szCs w:val="28"/>
          <w:lang w:eastAsia="it-IT"/>
        </w:rPr>
        <w:t>,</w:t>
      </w:r>
      <w:r w:rsidR="00C07D9B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 invita a rivolgersi alla testimonianza del Miani.</w:t>
      </w:r>
    </w:p>
    <w:p w:rsidR="00C07D9B" w:rsidRDefault="00C07D9B" w:rsidP="00C25083">
      <w:pPr>
        <w:ind w:left="1134" w:right="-1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br w:type="page"/>
      </w:r>
    </w:p>
    <w:p w:rsidR="0053359B" w:rsidRDefault="00C07D9B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noProof/>
          <w:lang w:eastAsia="it-IT"/>
        </w:rPr>
        <w:lastRenderedPageBreak/>
        <w:drawing>
          <wp:inline distT="0" distB="0" distL="0" distR="0" wp14:anchorId="00126BC7" wp14:editId="5DBD643E">
            <wp:extent cx="4608576" cy="3445567"/>
            <wp:effectExtent l="0" t="0" r="1905" b="2540"/>
            <wp:docPr id="7" name="Immagine 7" descr="SANUDO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ANUDO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587" cy="345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D9B" w:rsidRDefault="00C07D9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</w:p>
    <w:p w:rsidR="00C07D9B" w:rsidRDefault="00C07D9B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  <w:r w:rsidRPr="00C07D9B">
        <w:rPr>
          <w:rFonts w:ascii="Times New Roman" w:eastAsia="Times New Roman" w:hAnsi="Times New Roman" w:cs="Times New Roman"/>
          <w:sz w:val="24"/>
          <w:szCs w:val="24"/>
          <w:lang w:eastAsia="it-IT"/>
        </w:rPr>
        <w:t>Venezia, casa del Sanudo con lo stemma di famiglia</w:t>
      </w:r>
    </w:p>
    <w:p w:rsidR="00B5323F" w:rsidRPr="00C07D9B" w:rsidRDefault="00B5323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sz w:val="24"/>
          <w:szCs w:val="24"/>
          <w:lang w:eastAsia="it-IT"/>
        </w:rPr>
      </w:pPr>
    </w:p>
    <w:p w:rsidR="00C07D9B" w:rsidRPr="00C07D9B" w:rsidRDefault="00C07D9B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0"/>
          <w:szCs w:val="24"/>
          <w:lang w:eastAsia="it-IT"/>
        </w:rPr>
      </w:pPr>
    </w:p>
    <w:p w:rsidR="00B5323F" w:rsidRDefault="00C07D9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In Palazzo Ducale, dove giungeva </w:t>
      </w:r>
      <w:r w:rsidR="00B5323F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un</w:t>
      </w: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 fiume di notizie, Marin Sanudo aveva una entratura speciale ed autorizzata. </w:t>
      </w:r>
    </w:p>
    <w:p w:rsidR="00B5323F" w:rsidRDefault="00C07D9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Lo Stato addirittura lo sovvenzionava allo scopo di memorizzare la storia di ogni giorno. </w:t>
      </w:r>
    </w:p>
    <w:p w:rsidR="00C07D9B" w:rsidRPr="00C07D9B" w:rsidRDefault="00C07D9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Ed egli fu fedele fino alla morte. </w:t>
      </w:r>
    </w:p>
    <w:p w:rsidR="00C07D9B" w:rsidRDefault="00C07D9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Un lavoro</w:t>
      </w:r>
      <w:r w:rsidR="00B5323F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,</w:t>
      </w: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 58 volumi dal 1496 al 1533</w:t>
      </w:r>
      <w:r w:rsidR="00B5323F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,</w:t>
      </w: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 </w:t>
      </w: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inimmaginabile! </w:t>
      </w:r>
    </w:p>
    <w:p w:rsidR="00A501FF" w:rsidRDefault="00C07D9B" w:rsidP="00C25083">
      <w:pPr>
        <w:spacing w:after="0" w:line="240" w:lineRule="auto"/>
        <w:ind w:left="1134" w:right="-1" w:firstLine="708"/>
        <w:jc w:val="both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Grazie al quale</w:t>
      </w:r>
      <w:r w:rsidR="00B5323F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,</w:t>
      </w: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 noi, devoti di San Girolamo, conosciamo tanti episodi che lo </w:t>
      </w:r>
      <w:r w:rsidR="00B5323F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riguardano</w:t>
      </w:r>
      <w:r w:rsidRPr="00C07D9B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.</w:t>
      </w:r>
    </w:p>
    <w:p w:rsidR="00A501FF" w:rsidRDefault="00A501FF" w:rsidP="00C25083">
      <w:pPr>
        <w:ind w:left="1134" w:right="-1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br w:type="page"/>
      </w:r>
    </w:p>
    <w:p w:rsidR="00C07D9B" w:rsidRDefault="00A501FF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4"/>
          <w:lang w:eastAsia="it-IT"/>
        </w:rPr>
        <w:lastRenderedPageBreak/>
        <w:drawing>
          <wp:inline distT="0" distB="0" distL="0" distR="0" wp14:anchorId="45BB8C25" wp14:editId="46FC44F4">
            <wp:extent cx="4201219" cy="5332780"/>
            <wp:effectExtent l="0" t="0" r="8890" b="127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1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9930" cy="533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1FF" w:rsidRDefault="00A501FF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</w:p>
    <w:p w:rsidR="00A501FF" w:rsidRDefault="00A501FF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Stemma della città di Montebelluna</w:t>
      </w:r>
    </w:p>
    <w:p w:rsidR="00A501FF" w:rsidRDefault="00A501FF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</w:p>
    <w:p w:rsidR="00D975F3" w:rsidRDefault="00D975F3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</w:p>
    <w:p w:rsidR="00A501FF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A Montebelluna risiedeva l’accampamento dei nemici di Venezia.</w:t>
      </w:r>
    </w:p>
    <w:p w:rsidR="00A501FF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Da qui era partito Mercurio Bua per Quero.</w:t>
      </w:r>
    </w:p>
    <w:p w:rsidR="00A501FF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Qui ritorna il 1° settembre del 1511,</w:t>
      </w:r>
    </w:p>
    <w:p w:rsidR="00A501FF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portando con </w:t>
      </w:r>
      <w:r w:rsidR="00F778A2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sé, </w:t>
      </w: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prigioniero</w:t>
      </w:r>
      <w:r w:rsidR="00F778A2"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,</w:t>
      </w: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 Girolamo Miani.</w:t>
      </w:r>
    </w:p>
    <w:p w:rsidR="00F778A2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Questo trasferimento del Miani ed i successivi dati di quello </w:t>
      </w:r>
    </w:p>
    <w:p w:rsidR="00F778A2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i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che fu chiamato </w:t>
      </w:r>
      <w:r>
        <w:rPr>
          <w:rFonts w:ascii="Times New Roman" w:eastAsia="Times New Roman" w:hAnsi="Times New Roman" w:cs="Times New Roman"/>
          <w:bCs/>
          <w:i/>
          <w:snapToGrid w:val="0"/>
          <w:sz w:val="28"/>
          <w:szCs w:val="24"/>
          <w:lang w:eastAsia="it-IT"/>
        </w:rPr>
        <w:t xml:space="preserve">il mese più lungo del Miani </w:t>
      </w:r>
    </w:p>
    <w:p w:rsidR="00F778A2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restarono sconosciuti agli antichi biografi del Santo </w:t>
      </w:r>
    </w:p>
    <w:p w:rsidR="00DA4BBC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 xml:space="preserve">solamente perché era impossibile l’accesso ai volumi del Sanudo, </w:t>
      </w:r>
    </w:p>
    <w:p w:rsidR="00A501FF" w:rsidRDefault="00A501FF" w:rsidP="00C25083">
      <w:pPr>
        <w:spacing w:after="0" w:line="240" w:lineRule="auto"/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t>lasciati in eredità della Repubblica.</w:t>
      </w:r>
    </w:p>
    <w:p w:rsidR="00AA2255" w:rsidRDefault="00AA2255" w:rsidP="00C25083">
      <w:pPr>
        <w:ind w:left="1134" w:right="-1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  <w:br w:type="page"/>
      </w:r>
    </w:p>
    <w:p w:rsidR="00AA2255" w:rsidRDefault="00AA2255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  <w:r w:rsidRPr="003B56A8">
        <w:rPr>
          <w:rFonts w:ascii="Times New Roman" w:hAnsi="Times New Roman"/>
          <w:b/>
          <w:noProof/>
          <w:sz w:val="28"/>
          <w:szCs w:val="28"/>
          <w:lang w:eastAsia="it-IT"/>
        </w:rPr>
        <w:lastRenderedPageBreak/>
        <w:drawing>
          <wp:inline distT="0" distB="0" distL="0" distR="0" wp14:anchorId="56EE127D" wp14:editId="06483B0D">
            <wp:extent cx="5080668" cy="3386937"/>
            <wp:effectExtent l="0" t="0" r="5715" b="444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6534" cy="339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255" w:rsidRDefault="00AA2255" w:rsidP="00C25083">
      <w:pPr>
        <w:spacing w:after="0" w:line="240" w:lineRule="auto"/>
        <w:ind w:left="1134" w:right="-1" w:firstLine="708"/>
        <w:jc w:val="center"/>
        <w:rPr>
          <w:rFonts w:ascii="Times New Roman" w:eastAsia="Times New Roman" w:hAnsi="Times New Roman" w:cs="Times New Roman"/>
          <w:bCs/>
          <w:snapToGrid w:val="0"/>
          <w:sz w:val="28"/>
          <w:szCs w:val="24"/>
          <w:lang w:eastAsia="it-IT"/>
        </w:rPr>
      </w:pPr>
    </w:p>
    <w:p w:rsidR="00AA2255" w:rsidRDefault="00AA2255" w:rsidP="00C25083">
      <w:pPr>
        <w:ind w:left="1134" w:right="-1"/>
        <w:jc w:val="center"/>
        <w:rPr>
          <w:rFonts w:ascii="Times New Roman" w:hAnsi="Times New Roman"/>
          <w:sz w:val="24"/>
          <w:szCs w:val="24"/>
        </w:rPr>
      </w:pPr>
      <w:r w:rsidRPr="003B56A8">
        <w:rPr>
          <w:rFonts w:ascii="Times New Roman" w:hAnsi="Times New Roman"/>
          <w:sz w:val="24"/>
          <w:szCs w:val="24"/>
        </w:rPr>
        <w:t>Nervesa del Montello, resti della abbazia di Sant’ Eustacchio</w:t>
      </w:r>
    </w:p>
    <w:p w:rsidR="00AA2255" w:rsidRDefault="00AA2255" w:rsidP="00C25083">
      <w:pPr>
        <w:ind w:left="1134" w:right="-1"/>
        <w:jc w:val="center"/>
        <w:rPr>
          <w:rFonts w:ascii="Times New Roman" w:hAnsi="Times New Roman"/>
          <w:sz w:val="24"/>
          <w:szCs w:val="24"/>
        </w:rPr>
      </w:pPr>
    </w:p>
    <w:p w:rsidR="00F778A2" w:rsidRDefault="004D3786" w:rsidP="00C25083">
      <w:pPr>
        <w:ind w:left="1134" w:right="-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 metà settembre 1511,</w:t>
      </w:r>
    </w:p>
    <w:p w:rsidR="00F778A2" w:rsidRDefault="004D3786" w:rsidP="00C25083">
      <w:pPr>
        <w:ind w:left="1134" w:right="-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l’accampamento nemico, dopo una serie di spostamenti </w:t>
      </w:r>
    </w:p>
    <w:p w:rsidR="00F778A2" w:rsidRDefault="004D3786" w:rsidP="00C25083">
      <w:pPr>
        <w:ind w:left="1134" w:right="-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allo scopo di confondere l’attenzione dei Veneziani, </w:t>
      </w:r>
    </w:p>
    <w:p w:rsidR="00F778A2" w:rsidRDefault="004D3786" w:rsidP="00C25083">
      <w:pPr>
        <w:ind w:left="1134" w:right="-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staziona a Nervesa</w:t>
      </w:r>
      <w:r w:rsidR="00F778A2">
        <w:rPr>
          <w:rFonts w:ascii="Times New Roman" w:hAnsi="Times New Roman"/>
          <w:sz w:val="24"/>
          <w:szCs w:val="24"/>
        </w:rPr>
        <w:t xml:space="preserve"> del Montello</w:t>
      </w:r>
      <w:r>
        <w:rPr>
          <w:rFonts w:ascii="Times New Roman" w:hAnsi="Times New Roman"/>
          <w:sz w:val="24"/>
          <w:szCs w:val="24"/>
        </w:rPr>
        <w:t xml:space="preserve">, </w:t>
      </w:r>
    </w:p>
    <w:p w:rsidR="00AA2255" w:rsidRDefault="004D3786" w:rsidP="00C25083">
      <w:pPr>
        <w:ind w:left="1134" w:right="-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e precisamente attorno alla abbazia di Sant’Eustacchio.</w:t>
      </w:r>
    </w:p>
    <w:p w:rsidR="006F25D4" w:rsidRPr="004A7BC8" w:rsidRDefault="004D3786" w:rsidP="004A7BC8">
      <w:pPr>
        <w:ind w:left="1134" w:right="-1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Girolamo Miani segue</w:t>
      </w:r>
      <w:r w:rsidR="00F778A2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sempre prigioniero</w:t>
      </w:r>
      <w:r w:rsidR="00F778A2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le varie tappe di questi spostamenti.</w:t>
      </w:r>
    </w:p>
    <w:sectPr w:rsidR="006F25D4" w:rsidRPr="004A7BC8" w:rsidSect="00C25083">
      <w:headerReference w:type="default" r:id="rId33"/>
      <w:pgSz w:w="11906" w:h="16838"/>
      <w:pgMar w:top="1417" w:right="1133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63FD" w:rsidRDefault="00DC63FD" w:rsidP="002A6E3C">
      <w:pPr>
        <w:spacing w:after="0" w:line="240" w:lineRule="auto"/>
      </w:pPr>
      <w:r>
        <w:separator/>
      </w:r>
    </w:p>
  </w:endnote>
  <w:endnote w:type="continuationSeparator" w:id="0">
    <w:p w:rsidR="00DC63FD" w:rsidRDefault="00DC63FD" w:rsidP="002A6E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63FD" w:rsidRDefault="00DC63FD" w:rsidP="002A6E3C">
      <w:pPr>
        <w:spacing w:after="0" w:line="240" w:lineRule="auto"/>
      </w:pPr>
      <w:r>
        <w:separator/>
      </w:r>
    </w:p>
  </w:footnote>
  <w:footnote w:type="continuationSeparator" w:id="0">
    <w:p w:rsidR="00DC63FD" w:rsidRDefault="00DC63FD" w:rsidP="002A6E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85640672"/>
      <w:docPartObj>
        <w:docPartGallery w:val="Page Numbers (Top of Page)"/>
        <w:docPartUnique/>
      </w:docPartObj>
    </w:sdtPr>
    <w:sdtEndPr/>
    <w:sdtContent>
      <w:p w:rsidR="004B5A49" w:rsidRDefault="004B5A49">
        <w:pPr>
          <w:pStyle w:val="Intestazion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92DDF">
          <w:rPr>
            <w:noProof/>
          </w:rPr>
          <w:t>8</w:t>
        </w:r>
        <w:r>
          <w:fldChar w:fldCharType="end"/>
        </w:r>
      </w:p>
    </w:sdtContent>
  </w:sdt>
  <w:p w:rsidR="004B5A49" w:rsidRDefault="004B5A49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5E80"/>
    <w:rsid w:val="000200B1"/>
    <w:rsid w:val="000A189D"/>
    <w:rsid w:val="000A3BA3"/>
    <w:rsid w:val="000D4647"/>
    <w:rsid w:val="00111B30"/>
    <w:rsid w:val="00131807"/>
    <w:rsid w:val="001978BF"/>
    <w:rsid w:val="001A1F5C"/>
    <w:rsid w:val="001C026C"/>
    <w:rsid w:val="001D2D55"/>
    <w:rsid w:val="001E7FA4"/>
    <w:rsid w:val="0022377C"/>
    <w:rsid w:val="002305CC"/>
    <w:rsid w:val="00280277"/>
    <w:rsid w:val="002A6E3C"/>
    <w:rsid w:val="002C02B6"/>
    <w:rsid w:val="002E7DB6"/>
    <w:rsid w:val="00307DB3"/>
    <w:rsid w:val="00313C27"/>
    <w:rsid w:val="00322680"/>
    <w:rsid w:val="0033167A"/>
    <w:rsid w:val="00356307"/>
    <w:rsid w:val="0037508C"/>
    <w:rsid w:val="003A0A3D"/>
    <w:rsid w:val="003A4E96"/>
    <w:rsid w:val="003C4B7B"/>
    <w:rsid w:val="003D50C5"/>
    <w:rsid w:val="003E5DC4"/>
    <w:rsid w:val="00415816"/>
    <w:rsid w:val="00417978"/>
    <w:rsid w:val="00421491"/>
    <w:rsid w:val="00431AD9"/>
    <w:rsid w:val="00487A75"/>
    <w:rsid w:val="004A69E3"/>
    <w:rsid w:val="004A7BC8"/>
    <w:rsid w:val="004B5A49"/>
    <w:rsid w:val="004D3786"/>
    <w:rsid w:val="0053359B"/>
    <w:rsid w:val="00544CFF"/>
    <w:rsid w:val="00563DE8"/>
    <w:rsid w:val="0056756C"/>
    <w:rsid w:val="00574C99"/>
    <w:rsid w:val="00584957"/>
    <w:rsid w:val="00657086"/>
    <w:rsid w:val="00670899"/>
    <w:rsid w:val="006B351C"/>
    <w:rsid w:val="006D6B26"/>
    <w:rsid w:val="006F25D4"/>
    <w:rsid w:val="007468EC"/>
    <w:rsid w:val="00775E16"/>
    <w:rsid w:val="00787197"/>
    <w:rsid w:val="007B76DC"/>
    <w:rsid w:val="007E1C9C"/>
    <w:rsid w:val="00802CE9"/>
    <w:rsid w:val="00836DAE"/>
    <w:rsid w:val="0089149C"/>
    <w:rsid w:val="008C3CFC"/>
    <w:rsid w:val="008E2C1B"/>
    <w:rsid w:val="0093561F"/>
    <w:rsid w:val="00971BA2"/>
    <w:rsid w:val="00992995"/>
    <w:rsid w:val="00A33169"/>
    <w:rsid w:val="00A42B10"/>
    <w:rsid w:val="00A501DF"/>
    <w:rsid w:val="00A501FF"/>
    <w:rsid w:val="00A60898"/>
    <w:rsid w:val="00AA2255"/>
    <w:rsid w:val="00AA56FF"/>
    <w:rsid w:val="00AA7388"/>
    <w:rsid w:val="00AD0946"/>
    <w:rsid w:val="00AE5D65"/>
    <w:rsid w:val="00B04085"/>
    <w:rsid w:val="00B05D6F"/>
    <w:rsid w:val="00B5323F"/>
    <w:rsid w:val="00B85869"/>
    <w:rsid w:val="00BD4A9A"/>
    <w:rsid w:val="00BD5360"/>
    <w:rsid w:val="00BE669B"/>
    <w:rsid w:val="00C07D9B"/>
    <w:rsid w:val="00C25083"/>
    <w:rsid w:val="00C62129"/>
    <w:rsid w:val="00CD366B"/>
    <w:rsid w:val="00CE262C"/>
    <w:rsid w:val="00CE5E80"/>
    <w:rsid w:val="00CE62FE"/>
    <w:rsid w:val="00D975F3"/>
    <w:rsid w:val="00DA4BBC"/>
    <w:rsid w:val="00DC63FD"/>
    <w:rsid w:val="00DD61B1"/>
    <w:rsid w:val="00E92DDF"/>
    <w:rsid w:val="00EC3394"/>
    <w:rsid w:val="00EC52E3"/>
    <w:rsid w:val="00EC7B10"/>
    <w:rsid w:val="00EF0AB8"/>
    <w:rsid w:val="00F51406"/>
    <w:rsid w:val="00F561AB"/>
    <w:rsid w:val="00F6192F"/>
    <w:rsid w:val="00F778A2"/>
    <w:rsid w:val="00FF141D"/>
    <w:rsid w:val="00FF4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836D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836DAE"/>
    <w:rPr>
      <w:rFonts w:ascii="Tahoma" w:hAnsi="Tahoma" w:cs="Tahoma"/>
      <w:sz w:val="16"/>
      <w:szCs w:val="16"/>
    </w:rPr>
  </w:style>
  <w:style w:type="paragraph" w:styleId="Corpodeltesto2">
    <w:name w:val="Body Text 2"/>
    <w:basedOn w:val="Normale"/>
    <w:link w:val="Corpodeltesto2Carattere"/>
    <w:uiPriority w:val="99"/>
    <w:semiHidden/>
    <w:unhideWhenUsed/>
    <w:rsid w:val="00FF141D"/>
    <w:pPr>
      <w:spacing w:after="120" w:line="480" w:lineRule="auto"/>
    </w:pPr>
  </w:style>
  <w:style w:type="character" w:customStyle="1" w:styleId="Corpodeltesto2Carattere">
    <w:name w:val="Corpo del testo 2 Carattere"/>
    <w:basedOn w:val="Carpredefinitoparagrafo"/>
    <w:link w:val="Corpodeltesto2"/>
    <w:uiPriority w:val="99"/>
    <w:semiHidden/>
    <w:rsid w:val="00FF141D"/>
  </w:style>
  <w:style w:type="paragraph" w:styleId="Rientrocorpodeltesto2">
    <w:name w:val="Body Text Indent 2"/>
    <w:basedOn w:val="Normale"/>
    <w:link w:val="Rientrocorpodeltesto2Carattere"/>
    <w:uiPriority w:val="99"/>
    <w:semiHidden/>
    <w:unhideWhenUsed/>
    <w:rsid w:val="00FF4F73"/>
    <w:pPr>
      <w:spacing w:after="120" w:line="480" w:lineRule="auto"/>
      <w:ind w:left="283"/>
    </w:pPr>
  </w:style>
  <w:style w:type="character" w:customStyle="1" w:styleId="Rientrocorpodeltesto2Carattere">
    <w:name w:val="Rientro corpo del testo 2 Carattere"/>
    <w:basedOn w:val="Carpredefinitoparagrafo"/>
    <w:link w:val="Rientrocorpodeltesto2"/>
    <w:uiPriority w:val="99"/>
    <w:semiHidden/>
    <w:rsid w:val="00FF4F73"/>
  </w:style>
  <w:style w:type="paragraph" w:styleId="Intestazione">
    <w:name w:val="header"/>
    <w:basedOn w:val="Normale"/>
    <w:link w:val="IntestazioneCarattere"/>
    <w:uiPriority w:val="99"/>
    <w:unhideWhenUsed/>
    <w:rsid w:val="002A6E3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A6E3C"/>
  </w:style>
  <w:style w:type="paragraph" w:styleId="Pidipagina">
    <w:name w:val="footer"/>
    <w:basedOn w:val="Normale"/>
    <w:link w:val="PidipaginaCarattere"/>
    <w:uiPriority w:val="99"/>
    <w:unhideWhenUsed/>
    <w:rsid w:val="002A6E3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A6E3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836D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836DAE"/>
    <w:rPr>
      <w:rFonts w:ascii="Tahoma" w:hAnsi="Tahoma" w:cs="Tahoma"/>
      <w:sz w:val="16"/>
      <w:szCs w:val="16"/>
    </w:rPr>
  </w:style>
  <w:style w:type="paragraph" w:styleId="Corpodeltesto2">
    <w:name w:val="Body Text 2"/>
    <w:basedOn w:val="Normale"/>
    <w:link w:val="Corpodeltesto2Carattere"/>
    <w:uiPriority w:val="99"/>
    <w:semiHidden/>
    <w:unhideWhenUsed/>
    <w:rsid w:val="00FF141D"/>
    <w:pPr>
      <w:spacing w:after="120" w:line="480" w:lineRule="auto"/>
    </w:pPr>
  </w:style>
  <w:style w:type="character" w:customStyle="1" w:styleId="Corpodeltesto2Carattere">
    <w:name w:val="Corpo del testo 2 Carattere"/>
    <w:basedOn w:val="Carpredefinitoparagrafo"/>
    <w:link w:val="Corpodeltesto2"/>
    <w:uiPriority w:val="99"/>
    <w:semiHidden/>
    <w:rsid w:val="00FF141D"/>
  </w:style>
  <w:style w:type="paragraph" w:styleId="Rientrocorpodeltesto2">
    <w:name w:val="Body Text Indent 2"/>
    <w:basedOn w:val="Normale"/>
    <w:link w:val="Rientrocorpodeltesto2Carattere"/>
    <w:uiPriority w:val="99"/>
    <w:semiHidden/>
    <w:unhideWhenUsed/>
    <w:rsid w:val="00FF4F73"/>
    <w:pPr>
      <w:spacing w:after="120" w:line="480" w:lineRule="auto"/>
      <w:ind w:left="283"/>
    </w:pPr>
  </w:style>
  <w:style w:type="character" w:customStyle="1" w:styleId="Rientrocorpodeltesto2Carattere">
    <w:name w:val="Rientro corpo del testo 2 Carattere"/>
    <w:basedOn w:val="Carpredefinitoparagrafo"/>
    <w:link w:val="Rientrocorpodeltesto2"/>
    <w:uiPriority w:val="99"/>
    <w:semiHidden/>
    <w:rsid w:val="00FF4F73"/>
  </w:style>
  <w:style w:type="paragraph" w:styleId="Intestazione">
    <w:name w:val="header"/>
    <w:basedOn w:val="Normale"/>
    <w:link w:val="IntestazioneCarattere"/>
    <w:uiPriority w:val="99"/>
    <w:unhideWhenUsed/>
    <w:rsid w:val="002A6E3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2A6E3C"/>
  </w:style>
  <w:style w:type="paragraph" w:styleId="Pidipagina">
    <w:name w:val="footer"/>
    <w:basedOn w:val="Normale"/>
    <w:link w:val="PidipaginaCarattere"/>
    <w:uiPriority w:val="99"/>
    <w:unhideWhenUsed/>
    <w:rsid w:val="002A6E3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2A6E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342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oleObject" Target="embeddings/oleObject2.bin"/><Relationship Id="rId18" Type="http://schemas.openxmlformats.org/officeDocument/2006/relationships/image" Target="media/image7.png"/><Relationship Id="rId26" Type="http://schemas.openxmlformats.org/officeDocument/2006/relationships/oleObject" Target="embeddings/oleObject5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fontTable" Target="fontTable.xml"/><Relationship Id="rId7" Type="http://schemas.openxmlformats.org/officeDocument/2006/relationships/image" Target="media/image1.wmf"/><Relationship Id="rId12" Type="http://schemas.openxmlformats.org/officeDocument/2006/relationships/image" Target="media/image4.wmf"/><Relationship Id="rId17" Type="http://schemas.openxmlformats.org/officeDocument/2006/relationships/oleObject" Target="embeddings/oleObject4.bin"/><Relationship Id="rId25" Type="http://schemas.openxmlformats.org/officeDocument/2006/relationships/image" Target="media/image11.wmf"/><Relationship Id="rId33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6.wmf"/><Relationship Id="rId20" Type="http://schemas.microsoft.com/office/2007/relationships/hdphoto" Target="media/hdphoto2.wdp"/><Relationship Id="rId29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microsoft.com/office/2007/relationships/hdphoto" Target="media/hdphoto4.wdp"/><Relationship Id="rId32" Type="http://schemas.openxmlformats.org/officeDocument/2006/relationships/image" Target="media/image15.jpg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image" Target="media/image10.png"/><Relationship Id="rId28" Type="http://schemas.openxmlformats.org/officeDocument/2006/relationships/oleObject" Target="embeddings/oleObject6.bin"/><Relationship Id="rId10" Type="http://schemas.microsoft.com/office/2007/relationships/hdphoto" Target="media/hdphoto1.wdp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5.wmf"/><Relationship Id="rId22" Type="http://schemas.microsoft.com/office/2007/relationships/hdphoto" Target="media/hdphoto3.wdp"/><Relationship Id="rId27" Type="http://schemas.openxmlformats.org/officeDocument/2006/relationships/image" Target="media/image12.wmf"/><Relationship Id="rId30" Type="http://schemas.microsoft.com/office/2007/relationships/hdphoto" Target="media/hdphoto5.wdp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15</Pages>
  <Words>1037</Words>
  <Characters>5911</Characters>
  <Application>Microsoft Office Word</Application>
  <DocSecurity>0</DocSecurity>
  <Lines>49</Lines>
  <Paragraphs>13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4</cp:revision>
  <dcterms:created xsi:type="dcterms:W3CDTF">2016-11-21T16:01:00Z</dcterms:created>
  <dcterms:modified xsi:type="dcterms:W3CDTF">2016-11-22T09:18:00Z</dcterms:modified>
</cp:coreProperties>
</file>