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521D" w:rsidRPr="007E61FE" w:rsidRDefault="007E61FE">
      <w:pPr>
        <w:rPr>
          <w:sz w:val="28"/>
          <w:szCs w:val="28"/>
        </w:rPr>
      </w:pPr>
      <w:r>
        <w:rPr>
          <w:sz w:val="28"/>
          <w:szCs w:val="28"/>
        </w:rPr>
        <w:t>Riv. Congr. fasc. 1, 1917, P. Sandrinelli Vincenzo, Elogio funebre di P Alcaini Giovanni, pag. 1-6</w:t>
      </w:r>
      <w:bookmarkStart w:id="0" w:name="_GoBack"/>
      <w:bookmarkEnd w:id="0"/>
    </w:p>
    <w:sectPr w:rsidR="00AA521D" w:rsidRPr="007E6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1FE"/>
    <w:rsid w:val="007E61FE"/>
    <w:rsid w:val="00AA5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2018-01-09T15:23:00Z</dcterms:created>
  <dcterms:modified xsi:type="dcterms:W3CDTF">2018-01-09T15:24:00Z</dcterms:modified>
</cp:coreProperties>
</file>