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01" w:rsidRPr="00CF073A" w:rsidRDefault="00CF073A">
      <w:pPr>
        <w:rPr>
          <w:sz w:val="28"/>
          <w:szCs w:val="28"/>
        </w:rPr>
      </w:pPr>
      <w:r>
        <w:rPr>
          <w:sz w:val="28"/>
          <w:szCs w:val="28"/>
        </w:rPr>
        <w:t>RIV. CONGR: fasc. 23, 1928 Cardinali, Arcivescovi, Vescovi somaschi, pag. 227-</w:t>
      </w:r>
      <w:bookmarkStart w:id="0" w:name="_GoBack"/>
      <w:bookmarkEnd w:id="0"/>
      <w:r>
        <w:rPr>
          <w:sz w:val="28"/>
          <w:szCs w:val="28"/>
        </w:rPr>
        <w:t>234</w:t>
      </w:r>
    </w:p>
    <w:sectPr w:rsidR="00663B01" w:rsidRPr="00CF07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3A"/>
    <w:rsid w:val="00663B01"/>
    <w:rsid w:val="00CF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2018-01-13T10:28:00Z</dcterms:created>
  <dcterms:modified xsi:type="dcterms:W3CDTF">2018-01-13T10:31:00Z</dcterms:modified>
</cp:coreProperties>
</file>